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D6ED" w14:textId="02D6F080" w:rsidR="003228A6" w:rsidRPr="00E53F3E" w:rsidRDefault="00F1519E" w:rsidP="00C554CD">
      <w:pPr>
        <w:pStyle w:val="FootnoteText"/>
        <w:jc w:val="both"/>
        <w:rPr>
          <w:b/>
          <w:iCs/>
          <w:sz w:val="22"/>
          <w:szCs w:val="22"/>
        </w:rPr>
      </w:pPr>
      <w:r w:rsidRPr="00E53F3E">
        <w:rPr>
          <w:b/>
          <w:iCs/>
          <w:sz w:val="22"/>
          <w:szCs w:val="22"/>
        </w:rPr>
        <w:t xml:space="preserve">Special report of the </w:t>
      </w:r>
      <w:r w:rsidR="0064228C">
        <w:rPr>
          <w:b/>
          <w:iCs/>
          <w:sz w:val="22"/>
          <w:szCs w:val="22"/>
        </w:rPr>
        <w:t>accredited</w:t>
      </w:r>
      <w:r w:rsidR="000B5236">
        <w:rPr>
          <w:b/>
          <w:iCs/>
          <w:sz w:val="22"/>
          <w:szCs w:val="22"/>
        </w:rPr>
        <w:t xml:space="preserve"> </w:t>
      </w:r>
      <w:r w:rsidRPr="00E53F3E">
        <w:rPr>
          <w:b/>
          <w:iCs/>
          <w:sz w:val="22"/>
          <w:szCs w:val="22"/>
        </w:rPr>
        <w:t xml:space="preserve">statutory auditor in relation to the submission of the application </w:t>
      </w:r>
      <w:r w:rsidR="009D05EA">
        <w:rPr>
          <w:b/>
          <w:iCs/>
          <w:sz w:val="22"/>
          <w:szCs w:val="22"/>
        </w:rPr>
        <w:t xml:space="preserve">file in view of </w:t>
      </w:r>
      <w:r w:rsidR="00D435C0">
        <w:rPr>
          <w:b/>
          <w:iCs/>
          <w:sz w:val="22"/>
          <w:szCs w:val="22"/>
        </w:rPr>
        <w:t xml:space="preserve">obtaining the </w:t>
      </w:r>
      <w:r w:rsidR="00C7232D">
        <w:rPr>
          <w:b/>
          <w:iCs/>
          <w:sz w:val="22"/>
          <w:szCs w:val="22"/>
        </w:rPr>
        <w:t>authorization</w:t>
      </w:r>
      <w:r w:rsidR="00D435C0">
        <w:rPr>
          <w:b/>
          <w:iCs/>
          <w:sz w:val="22"/>
          <w:szCs w:val="22"/>
        </w:rPr>
        <w:t xml:space="preserve"> of the </w:t>
      </w:r>
      <w:r w:rsidR="00E53F3E" w:rsidRPr="00E53F3E">
        <w:rPr>
          <w:b/>
          <w:iCs/>
          <w:sz w:val="22"/>
          <w:szCs w:val="22"/>
        </w:rPr>
        <w:t>National Bank of Belgium</w:t>
      </w:r>
      <w:r w:rsidR="00D435C0">
        <w:rPr>
          <w:b/>
          <w:iCs/>
          <w:sz w:val="22"/>
          <w:szCs w:val="22"/>
        </w:rPr>
        <w:t xml:space="preserve"> in accordance with </w:t>
      </w:r>
      <w:r w:rsidR="003640B9">
        <w:rPr>
          <w:b/>
          <w:iCs/>
          <w:sz w:val="22"/>
          <w:szCs w:val="22"/>
        </w:rPr>
        <w:t>A</w:t>
      </w:r>
      <w:r w:rsidR="00D435C0">
        <w:rPr>
          <w:b/>
          <w:iCs/>
          <w:sz w:val="22"/>
          <w:szCs w:val="22"/>
        </w:rPr>
        <w:t>rticle 36bis §1bis of the Royal Decree of 23 September 1992</w:t>
      </w:r>
    </w:p>
    <w:p w14:paraId="38821498" w14:textId="77777777" w:rsidR="003228A6" w:rsidRPr="00E53F3E" w:rsidRDefault="003228A6" w:rsidP="00C554CD">
      <w:pPr>
        <w:jc w:val="both"/>
        <w:rPr>
          <w:b/>
          <w:iCs/>
          <w:szCs w:val="22"/>
        </w:rPr>
      </w:pPr>
    </w:p>
    <w:p w14:paraId="1A24937E" w14:textId="4FE869FC" w:rsidR="003228A6" w:rsidRPr="00A802D8" w:rsidRDefault="00E53F3E" w:rsidP="00C554CD">
      <w:pPr>
        <w:jc w:val="both"/>
        <w:rPr>
          <w:b/>
          <w:iCs/>
          <w:szCs w:val="22"/>
        </w:rPr>
      </w:pPr>
      <w:r w:rsidRPr="00A802D8">
        <w:rPr>
          <w:b/>
          <w:iCs/>
          <w:szCs w:val="22"/>
        </w:rPr>
        <w:t>Subject</w:t>
      </w:r>
    </w:p>
    <w:p w14:paraId="083B1B59" w14:textId="543506D3" w:rsidR="003228A6" w:rsidRPr="00A802D8" w:rsidRDefault="003228A6" w:rsidP="00C554CD">
      <w:pPr>
        <w:jc w:val="both"/>
        <w:rPr>
          <w:b/>
          <w:iCs/>
          <w:szCs w:val="22"/>
        </w:rPr>
      </w:pPr>
    </w:p>
    <w:p w14:paraId="58D3CB52" w14:textId="6303BB5A" w:rsidR="008B40C8" w:rsidRPr="008201B8" w:rsidRDefault="008201B8" w:rsidP="00C554CD">
      <w:pPr>
        <w:jc w:val="both"/>
        <w:rPr>
          <w:bCs/>
          <w:iCs/>
          <w:szCs w:val="22"/>
        </w:rPr>
      </w:pPr>
      <w:r w:rsidRPr="008201B8">
        <w:rPr>
          <w:bCs/>
          <w:iCs/>
          <w:szCs w:val="22"/>
        </w:rPr>
        <w:t>This special report has b</w:t>
      </w:r>
      <w:r>
        <w:rPr>
          <w:bCs/>
          <w:iCs/>
          <w:szCs w:val="22"/>
        </w:rPr>
        <w:t xml:space="preserve">een prepared </w:t>
      </w:r>
      <w:r w:rsidR="008B40C8">
        <w:rPr>
          <w:bCs/>
          <w:iCs/>
          <w:szCs w:val="22"/>
        </w:rPr>
        <w:t xml:space="preserve">in the context of the submission of the application file by </w:t>
      </w:r>
      <w:r w:rsidR="008B40C8" w:rsidRPr="00070568">
        <w:rPr>
          <w:bCs/>
          <w:i/>
          <w:szCs w:val="22"/>
        </w:rPr>
        <w:t>[identification of the entity]</w:t>
      </w:r>
      <w:r w:rsidR="008B40C8">
        <w:rPr>
          <w:bCs/>
          <w:iCs/>
          <w:szCs w:val="22"/>
        </w:rPr>
        <w:t xml:space="preserve"> </w:t>
      </w:r>
      <w:r w:rsidR="00192D2E">
        <w:rPr>
          <w:bCs/>
          <w:iCs/>
          <w:szCs w:val="22"/>
        </w:rPr>
        <w:t xml:space="preserve">(the “Company”) </w:t>
      </w:r>
      <w:r w:rsidR="008B40C8">
        <w:rPr>
          <w:bCs/>
          <w:iCs/>
          <w:szCs w:val="22"/>
        </w:rPr>
        <w:t xml:space="preserve">in view of obtaining the </w:t>
      </w:r>
      <w:r w:rsidR="00C7232D">
        <w:rPr>
          <w:bCs/>
          <w:iCs/>
          <w:szCs w:val="22"/>
        </w:rPr>
        <w:t>authorization</w:t>
      </w:r>
      <w:r w:rsidR="00EA2F4B">
        <w:rPr>
          <w:bCs/>
          <w:iCs/>
          <w:szCs w:val="22"/>
        </w:rPr>
        <w:t xml:space="preserve"> of the National Bank of Belgium </w:t>
      </w:r>
      <w:r w:rsidR="00E37E84">
        <w:rPr>
          <w:bCs/>
          <w:iCs/>
          <w:szCs w:val="22"/>
        </w:rPr>
        <w:t xml:space="preserve">(the “NBB”) </w:t>
      </w:r>
      <w:r w:rsidR="00EA2F4B">
        <w:rPr>
          <w:bCs/>
          <w:iCs/>
          <w:szCs w:val="22"/>
        </w:rPr>
        <w:t xml:space="preserve">in accordance with </w:t>
      </w:r>
      <w:r w:rsidR="00FA74DC">
        <w:rPr>
          <w:bCs/>
          <w:iCs/>
          <w:szCs w:val="22"/>
        </w:rPr>
        <w:t>A</w:t>
      </w:r>
      <w:r w:rsidR="00EA2F4B">
        <w:rPr>
          <w:bCs/>
          <w:iCs/>
          <w:szCs w:val="22"/>
        </w:rPr>
        <w:t>rticle 36bis §1bis</w:t>
      </w:r>
      <w:r w:rsidR="00192D2E">
        <w:rPr>
          <w:bCs/>
          <w:iCs/>
          <w:szCs w:val="22"/>
        </w:rPr>
        <w:t xml:space="preserve">, based on the </w:t>
      </w:r>
      <w:r w:rsidR="00267573">
        <w:rPr>
          <w:bCs/>
          <w:iCs/>
          <w:szCs w:val="22"/>
        </w:rPr>
        <w:t>terms</w:t>
      </w:r>
      <w:r w:rsidR="00192D2E">
        <w:rPr>
          <w:bCs/>
          <w:iCs/>
          <w:szCs w:val="22"/>
        </w:rPr>
        <w:t xml:space="preserve"> as set out in circular NBB_2021_20 of 5 October 2021 relating to the practical </w:t>
      </w:r>
      <w:r w:rsidR="007203B0">
        <w:rPr>
          <w:bCs/>
          <w:iCs/>
          <w:szCs w:val="22"/>
        </w:rPr>
        <w:t>rules</w:t>
      </w:r>
      <w:r w:rsidR="003640B9">
        <w:rPr>
          <w:bCs/>
          <w:iCs/>
          <w:szCs w:val="22"/>
        </w:rPr>
        <w:t xml:space="preserve"> for the application</w:t>
      </w:r>
      <w:r w:rsidR="00192D2E">
        <w:rPr>
          <w:bCs/>
          <w:iCs/>
          <w:szCs w:val="22"/>
        </w:rPr>
        <w:t xml:space="preserve"> </w:t>
      </w:r>
      <w:r w:rsidR="003640B9">
        <w:rPr>
          <w:bCs/>
          <w:iCs/>
          <w:szCs w:val="22"/>
        </w:rPr>
        <w:t>of A</w:t>
      </w:r>
      <w:r w:rsidR="00192D2E">
        <w:rPr>
          <w:bCs/>
          <w:iCs/>
          <w:szCs w:val="22"/>
        </w:rPr>
        <w:t>rticle 36bis of the Royal Decree of 23 September 1992 on the annual accounts of credit institutions</w:t>
      </w:r>
      <w:r w:rsidR="00554430">
        <w:rPr>
          <w:bCs/>
          <w:iCs/>
          <w:szCs w:val="22"/>
        </w:rPr>
        <w:t>, investment firms and management companies of undertakings for collective investment</w:t>
      </w:r>
      <w:r w:rsidR="00336B23">
        <w:rPr>
          <w:bCs/>
          <w:iCs/>
          <w:szCs w:val="22"/>
        </w:rPr>
        <w:t xml:space="preserve"> (</w:t>
      </w:r>
      <w:r w:rsidR="008025BC">
        <w:rPr>
          <w:bCs/>
          <w:iCs/>
          <w:szCs w:val="22"/>
        </w:rPr>
        <w:t xml:space="preserve">the </w:t>
      </w:r>
      <w:r w:rsidR="00FA74DC">
        <w:rPr>
          <w:bCs/>
          <w:iCs/>
          <w:szCs w:val="22"/>
        </w:rPr>
        <w:t>“</w:t>
      </w:r>
      <w:r w:rsidR="008025BC">
        <w:rPr>
          <w:bCs/>
          <w:iCs/>
          <w:szCs w:val="22"/>
        </w:rPr>
        <w:t>Royal Decree of 23 September 1992”)</w:t>
      </w:r>
      <w:r w:rsidR="00192D2E">
        <w:rPr>
          <w:bCs/>
          <w:iCs/>
          <w:szCs w:val="22"/>
        </w:rPr>
        <w:t>, as amended by the Royal Decree of 29 August 2021</w:t>
      </w:r>
      <w:r w:rsidR="00DC7080">
        <w:rPr>
          <w:bCs/>
          <w:iCs/>
          <w:szCs w:val="22"/>
        </w:rPr>
        <w:t xml:space="preserve"> (the “Application File”)</w:t>
      </w:r>
      <w:r w:rsidR="00192D2E">
        <w:rPr>
          <w:bCs/>
          <w:iCs/>
          <w:szCs w:val="22"/>
        </w:rPr>
        <w:t>.</w:t>
      </w:r>
    </w:p>
    <w:p w14:paraId="50FA27B5" w14:textId="6442A33C" w:rsidR="003228A6" w:rsidRDefault="003228A6" w:rsidP="00C554CD">
      <w:pPr>
        <w:jc w:val="both"/>
        <w:rPr>
          <w:iCs/>
          <w:szCs w:val="22"/>
          <w:highlight w:val="yellow"/>
        </w:rPr>
      </w:pPr>
    </w:p>
    <w:p w14:paraId="6B7D1A9F" w14:textId="2282AE46" w:rsidR="00EA2F4B" w:rsidRPr="00192D2E" w:rsidRDefault="00192D2E" w:rsidP="00C554CD">
      <w:pPr>
        <w:jc w:val="both"/>
        <w:rPr>
          <w:iCs/>
          <w:szCs w:val="22"/>
        </w:rPr>
      </w:pPr>
      <w:r w:rsidRPr="00192D2E">
        <w:rPr>
          <w:iCs/>
          <w:szCs w:val="22"/>
        </w:rPr>
        <w:t>It is the Board of Directors’</w:t>
      </w:r>
      <w:r w:rsidR="00D9435B">
        <w:rPr>
          <w:iCs/>
          <w:szCs w:val="22"/>
        </w:rPr>
        <w:t xml:space="preserve"> and senior management</w:t>
      </w:r>
      <w:r w:rsidR="00336B23">
        <w:rPr>
          <w:iCs/>
          <w:szCs w:val="22"/>
        </w:rPr>
        <w:t>’s</w:t>
      </w:r>
      <w:r w:rsidRPr="00192D2E">
        <w:rPr>
          <w:iCs/>
          <w:szCs w:val="22"/>
        </w:rPr>
        <w:t xml:space="preserve"> responsibility to ensure that the </w:t>
      </w:r>
      <w:r w:rsidR="00DC7080">
        <w:rPr>
          <w:iCs/>
          <w:szCs w:val="22"/>
        </w:rPr>
        <w:t xml:space="preserve">Company </w:t>
      </w:r>
      <w:r w:rsidR="00D470FF">
        <w:rPr>
          <w:iCs/>
          <w:szCs w:val="22"/>
        </w:rPr>
        <w:t>complies</w:t>
      </w:r>
      <w:r w:rsidR="00A55E69">
        <w:rPr>
          <w:iCs/>
          <w:szCs w:val="22"/>
        </w:rPr>
        <w:t xml:space="preserve"> </w:t>
      </w:r>
      <w:r w:rsidR="009D3457">
        <w:rPr>
          <w:iCs/>
          <w:szCs w:val="22"/>
        </w:rPr>
        <w:t xml:space="preserve">with </w:t>
      </w:r>
      <w:r w:rsidR="00D470FF">
        <w:rPr>
          <w:iCs/>
          <w:szCs w:val="22"/>
        </w:rPr>
        <w:t xml:space="preserve">the provisions of </w:t>
      </w:r>
      <w:r w:rsidR="00336B23">
        <w:rPr>
          <w:iCs/>
          <w:szCs w:val="22"/>
        </w:rPr>
        <w:t>A</w:t>
      </w:r>
      <w:r w:rsidR="00D470FF">
        <w:rPr>
          <w:iCs/>
          <w:szCs w:val="22"/>
        </w:rPr>
        <w:t>rticle</w:t>
      </w:r>
      <w:r w:rsidR="00DC7080">
        <w:rPr>
          <w:iCs/>
          <w:szCs w:val="22"/>
        </w:rPr>
        <w:t xml:space="preserve"> </w:t>
      </w:r>
      <w:r w:rsidR="00D470FF">
        <w:rPr>
          <w:bCs/>
          <w:iCs/>
          <w:szCs w:val="22"/>
        </w:rPr>
        <w:t>36bis of the Royal Decree of 23 September 1992, as amended by the Royal Decree of 29 August 2021</w:t>
      </w:r>
      <w:r w:rsidR="009A7AC8">
        <w:rPr>
          <w:iCs/>
          <w:szCs w:val="22"/>
        </w:rPr>
        <w:t xml:space="preserve">, </w:t>
      </w:r>
      <w:r w:rsidR="00DC7080">
        <w:rPr>
          <w:iCs/>
          <w:szCs w:val="22"/>
        </w:rPr>
        <w:t>prepare</w:t>
      </w:r>
      <w:r w:rsidR="00A5725A">
        <w:rPr>
          <w:iCs/>
          <w:szCs w:val="22"/>
        </w:rPr>
        <w:t>s</w:t>
      </w:r>
      <w:r w:rsidR="00DC7080">
        <w:rPr>
          <w:iCs/>
          <w:szCs w:val="22"/>
        </w:rPr>
        <w:t xml:space="preserve"> the Application File in accordance with the requirements listed </w:t>
      </w:r>
      <w:r w:rsidR="00DC7080">
        <w:rPr>
          <w:bCs/>
          <w:iCs/>
          <w:szCs w:val="22"/>
        </w:rPr>
        <w:t>in circular NBB_2021_20 of 5 October 2021</w:t>
      </w:r>
      <w:r w:rsidR="009D3457">
        <w:rPr>
          <w:bCs/>
          <w:iCs/>
          <w:szCs w:val="22"/>
        </w:rPr>
        <w:t xml:space="preserve"> and </w:t>
      </w:r>
      <w:r w:rsidR="00EF7486">
        <w:rPr>
          <w:bCs/>
          <w:iCs/>
          <w:szCs w:val="22"/>
        </w:rPr>
        <w:t xml:space="preserve">complies with the conditions and formalities to be fulfilled to obtain and maintain </w:t>
      </w:r>
      <w:r w:rsidR="00451395">
        <w:rPr>
          <w:bCs/>
          <w:iCs/>
          <w:szCs w:val="22"/>
        </w:rPr>
        <w:t>an authorization granted by the N</w:t>
      </w:r>
      <w:r w:rsidR="00FA74DC">
        <w:rPr>
          <w:bCs/>
          <w:iCs/>
          <w:szCs w:val="22"/>
        </w:rPr>
        <w:t>BB</w:t>
      </w:r>
      <w:r w:rsidR="009A7AC8">
        <w:rPr>
          <w:bCs/>
          <w:iCs/>
          <w:szCs w:val="22"/>
        </w:rPr>
        <w:t>.</w:t>
      </w:r>
    </w:p>
    <w:p w14:paraId="772E2D8C" w14:textId="77777777" w:rsidR="003B1C91" w:rsidRPr="00C7232D" w:rsidRDefault="003B1C91" w:rsidP="00C554CD">
      <w:pPr>
        <w:jc w:val="both"/>
        <w:rPr>
          <w:iCs/>
          <w:szCs w:val="22"/>
        </w:rPr>
      </w:pPr>
    </w:p>
    <w:p w14:paraId="27D22FE9" w14:textId="08737C1D" w:rsidR="003228A6" w:rsidRPr="00A802D8" w:rsidRDefault="00EF4A7A" w:rsidP="00C554CD">
      <w:pPr>
        <w:jc w:val="both"/>
        <w:rPr>
          <w:b/>
          <w:iCs/>
          <w:szCs w:val="22"/>
        </w:rPr>
      </w:pPr>
      <w:r>
        <w:rPr>
          <w:b/>
          <w:iCs/>
          <w:szCs w:val="22"/>
        </w:rPr>
        <w:t xml:space="preserve">Legal </w:t>
      </w:r>
      <w:r w:rsidR="00BF2A8D">
        <w:rPr>
          <w:b/>
          <w:iCs/>
          <w:szCs w:val="22"/>
        </w:rPr>
        <w:t xml:space="preserve">and regulatory </w:t>
      </w:r>
      <w:r>
        <w:rPr>
          <w:b/>
          <w:iCs/>
          <w:szCs w:val="22"/>
        </w:rPr>
        <w:t>fram</w:t>
      </w:r>
      <w:r w:rsidR="00C1421C">
        <w:rPr>
          <w:b/>
          <w:iCs/>
          <w:szCs w:val="22"/>
        </w:rPr>
        <w:t>e</w:t>
      </w:r>
      <w:r>
        <w:rPr>
          <w:b/>
          <w:iCs/>
          <w:szCs w:val="22"/>
        </w:rPr>
        <w:t>work</w:t>
      </w:r>
    </w:p>
    <w:p w14:paraId="4584B95D" w14:textId="50CFB5A7" w:rsidR="003228A6" w:rsidRPr="00A802D8" w:rsidRDefault="003228A6" w:rsidP="00C554CD">
      <w:pPr>
        <w:jc w:val="both"/>
        <w:rPr>
          <w:bCs/>
          <w:iCs/>
          <w:szCs w:val="22"/>
        </w:rPr>
      </w:pPr>
    </w:p>
    <w:p w14:paraId="41A28CF6" w14:textId="3423C6F1" w:rsidR="00ED7983" w:rsidRDefault="00A95306" w:rsidP="00C554CD">
      <w:pPr>
        <w:jc w:val="both"/>
        <w:rPr>
          <w:bCs/>
          <w:iCs/>
          <w:szCs w:val="22"/>
        </w:rPr>
      </w:pPr>
      <w:r>
        <w:rPr>
          <w:bCs/>
          <w:iCs/>
          <w:szCs w:val="22"/>
        </w:rPr>
        <w:t xml:space="preserve">Institutions that want to apply Article 36bis to macro-hedging or securitization transactions, need to apply for authorization from the NBB by means of the submission of an Application File </w:t>
      </w:r>
      <w:r w:rsidR="00246239">
        <w:rPr>
          <w:bCs/>
          <w:iCs/>
          <w:szCs w:val="22"/>
        </w:rPr>
        <w:t>in accordance with circular NBB_2021_20.</w:t>
      </w:r>
      <w:r w:rsidR="00B640FA">
        <w:rPr>
          <w:bCs/>
          <w:iCs/>
          <w:szCs w:val="22"/>
        </w:rPr>
        <w:t xml:space="preserve"> </w:t>
      </w:r>
      <w:r w:rsidR="00246239">
        <w:rPr>
          <w:bCs/>
          <w:iCs/>
          <w:szCs w:val="22"/>
        </w:rPr>
        <w:t>It is to be noted that, f</w:t>
      </w:r>
      <w:r w:rsidR="00523B22">
        <w:rPr>
          <w:bCs/>
          <w:iCs/>
          <w:szCs w:val="22"/>
        </w:rPr>
        <w:t xml:space="preserve">or transactions concluded as part of a securitization without </w:t>
      </w:r>
      <w:r w:rsidR="00327903">
        <w:rPr>
          <w:bCs/>
          <w:iCs/>
          <w:szCs w:val="22"/>
        </w:rPr>
        <w:t>taking on additional risk, the institution need</w:t>
      </w:r>
      <w:r w:rsidR="00246239">
        <w:rPr>
          <w:bCs/>
          <w:iCs/>
          <w:szCs w:val="22"/>
        </w:rPr>
        <w:t>s</w:t>
      </w:r>
      <w:r w:rsidR="00327903">
        <w:rPr>
          <w:bCs/>
          <w:iCs/>
          <w:szCs w:val="22"/>
        </w:rPr>
        <w:t xml:space="preserve"> to obtain a specif</w:t>
      </w:r>
      <w:r w:rsidR="006101E4">
        <w:rPr>
          <w:bCs/>
          <w:iCs/>
          <w:szCs w:val="22"/>
        </w:rPr>
        <w:t>ic authorization for each securitization transaction</w:t>
      </w:r>
      <w:r w:rsidR="00AD7885">
        <w:rPr>
          <w:bCs/>
          <w:iCs/>
          <w:szCs w:val="22"/>
        </w:rPr>
        <w:t>.</w:t>
      </w:r>
    </w:p>
    <w:p w14:paraId="58C08727" w14:textId="5E7B4D60" w:rsidR="00ED7983" w:rsidRDefault="00ED7983" w:rsidP="00C554CD">
      <w:pPr>
        <w:jc w:val="both"/>
        <w:rPr>
          <w:bCs/>
          <w:iCs/>
          <w:szCs w:val="22"/>
        </w:rPr>
      </w:pPr>
    </w:p>
    <w:p w14:paraId="3D44881E" w14:textId="2509E877" w:rsidR="00066E97" w:rsidRPr="003130C7" w:rsidRDefault="00066E97" w:rsidP="00066E97">
      <w:pPr>
        <w:jc w:val="both"/>
        <w:rPr>
          <w:b/>
          <w:bCs/>
          <w:iCs/>
          <w:szCs w:val="22"/>
        </w:rPr>
      </w:pPr>
      <w:r w:rsidRPr="003130C7">
        <w:rPr>
          <w:b/>
          <w:bCs/>
          <w:iCs/>
          <w:szCs w:val="22"/>
        </w:rPr>
        <w:t xml:space="preserve">Guidance </w:t>
      </w:r>
      <w:r>
        <w:rPr>
          <w:b/>
          <w:bCs/>
          <w:iCs/>
          <w:szCs w:val="22"/>
        </w:rPr>
        <w:t>(</w:t>
      </w:r>
      <w:r w:rsidRPr="003130C7">
        <w:rPr>
          <w:b/>
          <w:bCs/>
          <w:iCs/>
          <w:szCs w:val="22"/>
        </w:rPr>
        <w:t>transitional period only</w:t>
      </w:r>
      <w:r>
        <w:rPr>
          <w:b/>
          <w:bCs/>
          <w:iCs/>
          <w:szCs w:val="22"/>
        </w:rPr>
        <w:t>)</w:t>
      </w:r>
    </w:p>
    <w:p w14:paraId="0926C084" w14:textId="20BC1D6C" w:rsidR="00066E97" w:rsidRDefault="00066E97" w:rsidP="00066E97">
      <w:pPr>
        <w:jc w:val="both"/>
        <w:rPr>
          <w:iCs/>
          <w:szCs w:val="22"/>
        </w:rPr>
      </w:pPr>
    </w:p>
    <w:p w14:paraId="24FB5061" w14:textId="77777777" w:rsidR="00B3192E" w:rsidRDefault="00B3192E" w:rsidP="00B3192E">
      <w:pPr>
        <w:jc w:val="both"/>
        <w:rPr>
          <w:bCs/>
          <w:iCs/>
          <w:szCs w:val="22"/>
        </w:rPr>
      </w:pPr>
      <w:r w:rsidRPr="004A3280">
        <w:rPr>
          <w:bCs/>
          <w:iCs/>
          <w:szCs w:val="22"/>
        </w:rPr>
        <w:t xml:space="preserve">The Royal Decree </w:t>
      </w:r>
      <w:r>
        <w:rPr>
          <w:bCs/>
          <w:iCs/>
          <w:szCs w:val="22"/>
        </w:rPr>
        <w:t xml:space="preserve">of 29 August 2021 provides that any individual derogations from Article 36bis granted by the NBB (or previously by the CBF/CBFA) pursuant to Article 38 of the Royal Decree of </w:t>
      </w:r>
      <w:r>
        <w:rPr>
          <w:bCs/>
          <w:iCs/>
          <w:szCs w:val="22"/>
        </w:rPr>
        <w:br/>
        <w:t>23 September 1992 remain valid until 31 December 2022. Institutions having obtained such derogations must, if they wish to continue to apply macro-hedging after 31 December 2022, apply for authorization from the NBB by 31 March 2022 at the latest by means of the submission of an Application File in accordance with Chapters 5 and 6 of the circular NBB_2021_20.</w:t>
      </w:r>
    </w:p>
    <w:p w14:paraId="5847587A" w14:textId="77777777" w:rsidR="00B3192E" w:rsidRDefault="00B3192E" w:rsidP="00B3192E">
      <w:pPr>
        <w:jc w:val="both"/>
        <w:rPr>
          <w:bCs/>
          <w:iCs/>
          <w:szCs w:val="22"/>
        </w:rPr>
      </w:pPr>
    </w:p>
    <w:p w14:paraId="2EB444B9" w14:textId="53F9F976" w:rsidR="00066E97" w:rsidRDefault="00D83AFA" w:rsidP="00066E97">
      <w:pPr>
        <w:jc w:val="both"/>
        <w:rPr>
          <w:iCs/>
          <w:szCs w:val="22"/>
        </w:rPr>
      </w:pPr>
      <w:r>
        <w:rPr>
          <w:iCs/>
          <w:szCs w:val="22"/>
        </w:rPr>
        <w:t>W</w:t>
      </w:r>
      <w:r w:rsidR="00E61C52">
        <w:rPr>
          <w:iCs/>
          <w:szCs w:val="22"/>
        </w:rPr>
        <w:t>hen the Application File relates to</w:t>
      </w:r>
      <w:r>
        <w:rPr>
          <w:iCs/>
          <w:szCs w:val="22"/>
        </w:rPr>
        <w:t xml:space="preserve"> existing derogations with respect to macro-hedging transactions initially obtained before 1 January 2016, the Application File needs to consist of the information as listed under </w:t>
      </w:r>
      <w:r w:rsidR="00F66360">
        <w:rPr>
          <w:iCs/>
          <w:szCs w:val="22"/>
        </w:rPr>
        <w:t>section</w:t>
      </w:r>
      <w:r>
        <w:rPr>
          <w:iCs/>
          <w:szCs w:val="22"/>
        </w:rPr>
        <w:t xml:space="preserve"> </w:t>
      </w:r>
      <w:r>
        <w:rPr>
          <w:iCs/>
          <w:szCs w:val="22"/>
        </w:rPr>
        <w:fldChar w:fldCharType="begin"/>
      </w:r>
      <w:r>
        <w:rPr>
          <w:iCs/>
          <w:szCs w:val="22"/>
        </w:rPr>
        <w:instrText xml:space="preserve"> REF _Ref94627555 \r \h </w:instrText>
      </w:r>
      <w:r>
        <w:rPr>
          <w:iCs/>
          <w:szCs w:val="22"/>
        </w:rPr>
      </w:r>
      <w:r>
        <w:rPr>
          <w:iCs/>
          <w:szCs w:val="22"/>
        </w:rPr>
        <w:fldChar w:fldCharType="separate"/>
      </w:r>
      <w:r>
        <w:rPr>
          <w:iCs/>
          <w:szCs w:val="22"/>
        </w:rPr>
        <w:t>A</w:t>
      </w:r>
      <w:r>
        <w:rPr>
          <w:iCs/>
          <w:szCs w:val="22"/>
        </w:rPr>
        <w:fldChar w:fldCharType="end"/>
      </w:r>
      <w:r>
        <w:rPr>
          <w:iCs/>
          <w:szCs w:val="22"/>
        </w:rPr>
        <w:t xml:space="preserve"> below. In addition to these elements, the following needs to be added:</w:t>
      </w:r>
    </w:p>
    <w:p w14:paraId="31FC6807" w14:textId="77777777" w:rsidR="00D83AFA" w:rsidRPr="003F1947" w:rsidRDefault="00D83AFA" w:rsidP="00D83AFA">
      <w:pPr>
        <w:numPr>
          <w:ilvl w:val="0"/>
          <w:numId w:val="3"/>
        </w:numPr>
        <w:ind w:left="567"/>
        <w:jc w:val="both"/>
        <w:rPr>
          <w:iCs/>
          <w:szCs w:val="22"/>
        </w:rPr>
      </w:pPr>
      <w:r w:rsidRPr="003F1947">
        <w:rPr>
          <w:iCs/>
          <w:szCs w:val="22"/>
        </w:rPr>
        <w:t>evidence with respect to the hedge effectiveness testing performed during the two accounting quarters prior to the submission of the application file; and</w:t>
      </w:r>
    </w:p>
    <w:p w14:paraId="3B2F9C40" w14:textId="3EDD7465" w:rsidR="00D83AFA" w:rsidRPr="003F1947" w:rsidRDefault="00D83AFA" w:rsidP="00D83AFA">
      <w:pPr>
        <w:numPr>
          <w:ilvl w:val="0"/>
          <w:numId w:val="3"/>
        </w:numPr>
        <w:ind w:left="567"/>
        <w:jc w:val="both"/>
        <w:rPr>
          <w:iCs/>
          <w:szCs w:val="22"/>
        </w:rPr>
      </w:pPr>
      <w:r w:rsidRPr="003F1947">
        <w:rPr>
          <w:iCs/>
          <w:szCs w:val="22"/>
        </w:rPr>
        <w:t>scheme B annex XXIV drafted based on the situation at the end of the last semester prior to the submission of the application file.</w:t>
      </w:r>
    </w:p>
    <w:p w14:paraId="22A9252D" w14:textId="77777777" w:rsidR="00D83AFA" w:rsidRDefault="00D83AFA" w:rsidP="00066E97">
      <w:pPr>
        <w:jc w:val="both"/>
        <w:rPr>
          <w:iCs/>
          <w:szCs w:val="22"/>
        </w:rPr>
      </w:pPr>
    </w:p>
    <w:p w14:paraId="05A5C127" w14:textId="53E50A23" w:rsidR="00E61C52" w:rsidRDefault="00F66360" w:rsidP="00066E97">
      <w:pPr>
        <w:jc w:val="both"/>
        <w:rPr>
          <w:iCs/>
          <w:szCs w:val="22"/>
        </w:rPr>
      </w:pPr>
      <w:r>
        <w:rPr>
          <w:iCs/>
          <w:szCs w:val="22"/>
        </w:rPr>
        <w:t xml:space="preserve">When the Application File relates to existing derogations with respect to securitization transactions initially obtained before 1 January 2016, the Application File needs to consist of the information as listed under section </w:t>
      </w:r>
      <w:r>
        <w:rPr>
          <w:iCs/>
          <w:szCs w:val="22"/>
        </w:rPr>
        <w:fldChar w:fldCharType="begin"/>
      </w:r>
      <w:r>
        <w:rPr>
          <w:iCs/>
          <w:szCs w:val="22"/>
        </w:rPr>
        <w:instrText xml:space="preserve"> REF _Ref94627694 \r \h </w:instrText>
      </w:r>
      <w:r>
        <w:rPr>
          <w:iCs/>
          <w:szCs w:val="22"/>
        </w:rPr>
      </w:r>
      <w:r>
        <w:rPr>
          <w:iCs/>
          <w:szCs w:val="22"/>
        </w:rPr>
        <w:fldChar w:fldCharType="separate"/>
      </w:r>
      <w:r>
        <w:rPr>
          <w:iCs/>
          <w:szCs w:val="22"/>
        </w:rPr>
        <w:t>B</w:t>
      </w:r>
      <w:r>
        <w:rPr>
          <w:iCs/>
          <w:szCs w:val="22"/>
        </w:rPr>
        <w:fldChar w:fldCharType="end"/>
      </w:r>
      <w:r>
        <w:rPr>
          <w:iCs/>
          <w:szCs w:val="22"/>
        </w:rPr>
        <w:t xml:space="preserve"> below.</w:t>
      </w:r>
    </w:p>
    <w:p w14:paraId="54BD2C98" w14:textId="77777777" w:rsidR="00066E97" w:rsidRPr="003F1947" w:rsidRDefault="00066E97" w:rsidP="00066E97">
      <w:pPr>
        <w:jc w:val="both"/>
        <w:rPr>
          <w:iCs/>
          <w:szCs w:val="22"/>
        </w:rPr>
      </w:pPr>
    </w:p>
    <w:p w14:paraId="2EDA0B46" w14:textId="77777777" w:rsidR="00F66360" w:rsidRDefault="00F66360">
      <w:pPr>
        <w:spacing w:after="160" w:line="259" w:lineRule="auto"/>
        <w:rPr>
          <w:bCs/>
          <w:iCs/>
          <w:szCs w:val="22"/>
        </w:rPr>
      </w:pPr>
      <w:r>
        <w:rPr>
          <w:bCs/>
          <w:iCs/>
          <w:szCs w:val="22"/>
        </w:rPr>
        <w:br w:type="page"/>
      </w:r>
    </w:p>
    <w:p w14:paraId="3B544779" w14:textId="259DB94A" w:rsidR="00066E97" w:rsidRDefault="00F66360" w:rsidP="00F66360">
      <w:pPr>
        <w:jc w:val="both"/>
        <w:rPr>
          <w:bCs/>
          <w:iCs/>
          <w:szCs w:val="22"/>
        </w:rPr>
      </w:pPr>
      <w:r>
        <w:rPr>
          <w:bCs/>
          <w:iCs/>
          <w:szCs w:val="22"/>
        </w:rPr>
        <w:lastRenderedPageBreak/>
        <w:t xml:space="preserve">When the Application File relates to </w:t>
      </w:r>
      <w:r w:rsidRPr="00F66360">
        <w:rPr>
          <w:bCs/>
          <w:iCs/>
          <w:szCs w:val="22"/>
        </w:rPr>
        <w:t>existing derogations with respect to macro-hedging transactions or securitization transactions obtained after 1 January 2016</w:t>
      </w:r>
      <w:r>
        <w:rPr>
          <w:bCs/>
          <w:iCs/>
          <w:szCs w:val="22"/>
        </w:rPr>
        <w:t xml:space="preserve">, the </w:t>
      </w:r>
      <w:r w:rsidRPr="00F66360">
        <w:rPr>
          <w:bCs/>
          <w:iCs/>
          <w:szCs w:val="22"/>
        </w:rPr>
        <w:t>Application File needs to consist of an updated version of the initial file submitted to obtain the derogation (in accordance with the Uniform Letters of the Bank of 18 November 2014 and 29 December 2015 and the communication NBB_2020_32), considering the new conditions laid down in the amended Royal Decree.</w:t>
      </w:r>
    </w:p>
    <w:p w14:paraId="1F7DAFF4" w14:textId="77777777" w:rsidR="00066E97" w:rsidRDefault="00066E97" w:rsidP="00C554CD">
      <w:pPr>
        <w:jc w:val="both"/>
        <w:rPr>
          <w:bCs/>
          <w:iCs/>
          <w:szCs w:val="22"/>
        </w:rPr>
      </w:pPr>
    </w:p>
    <w:p w14:paraId="7CB3DBED" w14:textId="5B205827" w:rsidR="00897967" w:rsidRPr="005A62BC" w:rsidRDefault="003F1947" w:rsidP="00C554CD">
      <w:pPr>
        <w:jc w:val="both"/>
        <w:rPr>
          <w:b/>
          <w:iCs/>
          <w:szCs w:val="22"/>
        </w:rPr>
      </w:pPr>
      <w:r>
        <w:rPr>
          <w:b/>
          <w:iCs/>
          <w:szCs w:val="22"/>
        </w:rPr>
        <w:t>G</w:t>
      </w:r>
      <w:r w:rsidR="00897967" w:rsidRPr="005A62BC">
        <w:rPr>
          <w:b/>
          <w:iCs/>
          <w:szCs w:val="22"/>
        </w:rPr>
        <w:t>uidance</w:t>
      </w:r>
      <w:r w:rsidR="00066E97">
        <w:rPr>
          <w:b/>
          <w:iCs/>
          <w:szCs w:val="22"/>
        </w:rPr>
        <w:t xml:space="preserve"> (for new </w:t>
      </w:r>
      <w:r w:rsidR="00BF2A8D">
        <w:rPr>
          <w:b/>
          <w:iCs/>
          <w:szCs w:val="22"/>
        </w:rPr>
        <w:t>macro-hedging or securitization transactions)</w:t>
      </w:r>
    </w:p>
    <w:p w14:paraId="469ADE45" w14:textId="77777777" w:rsidR="00897967" w:rsidRDefault="00897967" w:rsidP="00C554CD">
      <w:pPr>
        <w:jc w:val="both"/>
        <w:rPr>
          <w:bCs/>
          <w:iCs/>
          <w:szCs w:val="22"/>
        </w:rPr>
      </w:pPr>
    </w:p>
    <w:p w14:paraId="49A5E026" w14:textId="4A7D19B6" w:rsidR="00B34BDB" w:rsidRPr="005A62BC" w:rsidRDefault="00DB4E40" w:rsidP="005A62BC">
      <w:pPr>
        <w:pStyle w:val="ListParagraph"/>
        <w:numPr>
          <w:ilvl w:val="0"/>
          <w:numId w:val="15"/>
        </w:numPr>
        <w:rPr>
          <w:rFonts w:ascii="Times New Roman" w:hAnsi="Times New Roman" w:cs="Times New Roman"/>
          <w:b/>
          <w:i/>
          <w:lang w:val="en-US"/>
        </w:rPr>
      </w:pPr>
      <w:bookmarkStart w:id="0" w:name="_Ref94627555"/>
      <w:r w:rsidRPr="005A62BC">
        <w:rPr>
          <w:rFonts w:ascii="Times New Roman" w:hAnsi="Times New Roman" w:cs="Times New Roman"/>
          <w:b/>
          <w:i/>
          <w:lang w:val="en-US"/>
        </w:rPr>
        <w:t xml:space="preserve">Information to be included when the Application File relates to </w:t>
      </w:r>
      <w:r w:rsidR="006344D2" w:rsidRPr="005A62BC">
        <w:rPr>
          <w:rFonts w:ascii="Times New Roman" w:hAnsi="Times New Roman" w:cs="Times New Roman"/>
          <w:b/>
          <w:i/>
          <w:lang w:val="en-US"/>
        </w:rPr>
        <w:t>macro-hedging transactions</w:t>
      </w:r>
      <w:bookmarkEnd w:id="0"/>
    </w:p>
    <w:p w14:paraId="4872D275" w14:textId="6045EC34" w:rsidR="00267573" w:rsidRPr="003F1947" w:rsidRDefault="00267573" w:rsidP="00C554CD">
      <w:pPr>
        <w:jc w:val="both"/>
        <w:rPr>
          <w:bCs/>
          <w:iCs/>
          <w:szCs w:val="22"/>
        </w:rPr>
      </w:pPr>
    </w:p>
    <w:p w14:paraId="758378A1" w14:textId="00A52621" w:rsidR="00531954" w:rsidRPr="003F1947" w:rsidRDefault="00E97EB6" w:rsidP="00C554CD">
      <w:pPr>
        <w:jc w:val="both"/>
        <w:rPr>
          <w:bCs/>
          <w:iCs/>
          <w:szCs w:val="22"/>
        </w:rPr>
      </w:pPr>
      <w:r w:rsidRPr="005A62BC">
        <w:rPr>
          <w:bCs/>
          <w:iCs/>
          <w:szCs w:val="22"/>
        </w:rPr>
        <w:t>T</w:t>
      </w:r>
      <w:r w:rsidR="00531954" w:rsidRPr="003F1947">
        <w:rPr>
          <w:bCs/>
          <w:iCs/>
          <w:szCs w:val="22"/>
        </w:rPr>
        <w:t>h</w:t>
      </w:r>
      <w:r w:rsidR="00B34BDB" w:rsidRPr="003F1947">
        <w:rPr>
          <w:bCs/>
          <w:iCs/>
          <w:szCs w:val="22"/>
        </w:rPr>
        <w:t>e</w:t>
      </w:r>
      <w:r w:rsidR="00531954" w:rsidRPr="003F1947">
        <w:rPr>
          <w:bCs/>
          <w:iCs/>
          <w:szCs w:val="22"/>
        </w:rPr>
        <w:t xml:space="preserve"> </w:t>
      </w:r>
      <w:r w:rsidR="00B34BDB" w:rsidRPr="003F1947">
        <w:rPr>
          <w:bCs/>
          <w:iCs/>
          <w:szCs w:val="22"/>
        </w:rPr>
        <w:t>A</w:t>
      </w:r>
      <w:r w:rsidR="00531954" w:rsidRPr="003F1947">
        <w:rPr>
          <w:bCs/>
          <w:iCs/>
          <w:szCs w:val="22"/>
        </w:rPr>
        <w:t xml:space="preserve">pplication </w:t>
      </w:r>
      <w:r w:rsidR="00B34BDB" w:rsidRPr="003F1947">
        <w:rPr>
          <w:bCs/>
          <w:iCs/>
          <w:szCs w:val="22"/>
        </w:rPr>
        <w:t>F</w:t>
      </w:r>
      <w:r w:rsidR="00531954" w:rsidRPr="003F1947">
        <w:rPr>
          <w:bCs/>
          <w:iCs/>
          <w:szCs w:val="22"/>
        </w:rPr>
        <w:t>ile needs to consist of the following elements:</w:t>
      </w:r>
    </w:p>
    <w:p w14:paraId="085D8F0A" w14:textId="7B816599" w:rsidR="005C28DB" w:rsidRPr="003F1947" w:rsidRDefault="00B67D3E" w:rsidP="00531954">
      <w:pPr>
        <w:numPr>
          <w:ilvl w:val="0"/>
          <w:numId w:val="3"/>
        </w:numPr>
        <w:ind w:left="567"/>
        <w:jc w:val="both"/>
        <w:rPr>
          <w:iCs/>
          <w:szCs w:val="22"/>
        </w:rPr>
      </w:pPr>
      <w:r w:rsidRPr="003F1947">
        <w:rPr>
          <w:iCs/>
          <w:szCs w:val="22"/>
        </w:rPr>
        <w:t>a</w:t>
      </w:r>
      <w:r w:rsidR="00AA1BF5" w:rsidRPr="003F1947">
        <w:rPr>
          <w:iCs/>
          <w:szCs w:val="22"/>
        </w:rPr>
        <w:t xml:space="preserve">ppropriate supporting </w:t>
      </w:r>
      <w:r w:rsidR="0050723F" w:rsidRPr="003F1947">
        <w:rPr>
          <w:iCs/>
          <w:szCs w:val="22"/>
        </w:rPr>
        <w:t xml:space="preserve">information </w:t>
      </w:r>
      <w:r w:rsidR="00AA1BF5" w:rsidRPr="003F1947">
        <w:rPr>
          <w:iCs/>
          <w:szCs w:val="22"/>
        </w:rPr>
        <w:t>documenting</w:t>
      </w:r>
      <w:r w:rsidR="0050723F" w:rsidRPr="003F1947">
        <w:rPr>
          <w:iCs/>
          <w:szCs w:val="22"/>
        </w:rPr>
        <w:t xml:space="preserve"> the eligibility of the transactions and instruments in accordance with article 36bis §1bis;</w:t>
      </w:r>
    </w:p>
    <w:p w14:paraId="3878179C" w14:textId="5AB46D2B" w:rsidR="0050723F" w:rsidRPr="003F1947" w:rsidRDefault="00B67D3E" w:rsidP="00E40C3B">
      <w:pPr>
        <w:numPr>
          <w:ilvl w:val="0"/>
          <w:numId w:val="3"/>
        </w:numPr>
        <w:ind w:left="567"/>
        <w:jc w:val="both"/>
        <w:rPr>
          <w:iCs/>
          <w:szCs w:val="22"/>
        </w:rPr>
      </w:pPr>
      <w:r w:rsidRPr="003F1947">
        <w:rPr>
          <w:iCs/>
          <w:szCs w:val="22"/>
        </w:rPr>
        <w:t>p</w:t>
      </w:r>
      <w:r w:rsidR="00CC339C" w:rsidRPr="003F1947">
        <w:rPr>
          <w:iCs/>
          <w:szCs w:val="22"/>
        </w:rPr>
        <w:t>ractical implementation of the governance and documentation</w:t>
      </w:r>
      <w:r w:rsidR="002D146B" w:rsidRPr="005A62BC">
        <w:rPr>
          <w:iCs/>
          <w:szCs w:val="22"/>
        </w:rPr>
        <w:t xml:space="preserve"> and measurement of hedge effectiveness</w:t>
      </w:r>
      <w:r w:rsidR="00CC339C" w:rsidRPr="003F1947">
        <w:rPr>
          <w:iCs/>
          <w:szCs w:val="22"/>
        </w:rPr>
        <w:t xml:space="preserve"> </w:t>
      </w:r>
      <w:r w:rsidR="00BE227E" w:rsidRPr="005A62BC">
        <w:rPr>
          <w:iCs/>
          <w:szCs w:val="22"/>
        </w:rPr>
        <w:t>as</w:t>
      </w:r>
      <w:r w:rsidR="00CC339C" w:rsidRPr="003F1947">
        <w:rPr>
          <w:iCs/>
          <w:szCs w:val="22"/>
        </w:rPr>
        <w:t xml:space="preserve"> laid do</w:t>
      </w:r>
      <w:r w:rsidR="00970EA9" w:rsidRPr="003F1947">
        <w:rPr>
          <w:iCs/>
          <w:szCs w:val="22"/>
        </w:rPr>
        <w:t>wn in Sections 2 and 3 of Chapter 2</w:t>
      </w:r>
      <w:r w:rsidRPr="003F1947">
        <w:rPr>
          <w:iCs/>
          <w:szCs w:val="22"/>
        </w:rPr>
        <w:t xml:space="preserve"> of the circular</w:t>
      </w:r>
      <w:r w:rsidR="00970EA9" w:rsidRPr="003F1947">
        <w:rPr>
          <w:iCs/>
          <w:szCs w:val="22"/>
        </w:rPr>
        <w:t>, including an action plan in the event the limits are ex</w:t>
      </w:r>
      <w:r w:rsidR="0060032D" w:rsidRPr="003F1947">
        <w:rPr>
          <w:iCs/>
          <w:szCs w:val="22"/>
        </w:rPr>
        <w:t>ceeded</w:t>
      </w:r>
      <w:r w:rsidR="0050281A" w:rsidRPr="003F1947">
        <w:rPr>
          <w:iCs/>
          <w:szCs w:val="22"/>
        </w:rPr>
        <w:t>;</w:t>
      </w:r>
    </w:p>
    <w:p w14:paraId="1359634E" w14:textId="532860B0" w:rsidR="0050281A" w:rsidRPr="003F1947" w:rsidRDefault="0050281A" w:rsidP="00531954">
      <w:pPr>
        <w:numPr>
          <w:ilvl w:val="0"/>
          <w:numId w:val="3"/>
        </w:numPr>
        <w:ind w:left="567"/>
        <w:jc w:val="both"/>
        <w:rPr>
          <w:iCs/>
          <w:szCs w:val="22"/>
        </w:rPr>
      </w:pPr>
      <w:r w:rsidRPr="003F1947">
        <w:rPr>
          <w:iCs/>
          <w:szCs w:val="22"/>
        </w:rPr>
        <w:t xml:space="preserve">description of the </w:t>
      </w:r>
      <w:r w:rsidR="000B2B36" w:rsidRPr="003F1947">
        <w:rPr>
          <w:iCs/>
          <w:szCs w:val="22"/>
        </w:rPr>
        <w:t xml:space="preserve">entity’s </w:t>
      </w:r>
      <w:r w:rsidR="007A416A" w:rsidRPr="003F1947">
        <w:rPr>
          <w:iCs/>
          <w:szCs w:val="22"/>
        </w:rPr>
        <w:t xml:space="preserve">overall interest rate risk management </w:t>
      </w:r>
      <w:r w:rsidR="000B2B36" w:rsidRPr="003F1947">
        <w:rPr>
          <w:iCs/>
          <w:szCs w:val="22"/>
        </w:rPr>
        <w:t>strategy</w:t>
      </w:r>
      <w:r w:rsidR="00A96574" w:rsidRPr="003F1947">
        <w:rPr>
          <w:iCs/>
          <w:szCs w:val="22"/>
        </w:rPr>
        <w:t>/strategies</w:t>
      </w:r>
      <w:r w:rsidR="00B67D3E" w:rsidRPr="003F1947">
        <w:rPr>
          <w:iCs/>
          <w:szCs w:val="22"/>
        </w:rPr>
        <w:t xml:space="preserve">, including </w:t>
      </w:r>
      <w:r w:rsidR="003F5B13" w:rsidRPr="003F1947">
        <w:rPr>
          <w:iCs/>
          <w:szCs w:val="22"/>
        </w:rPr>
        <w:t>at least the methods of identifying the economic risks to be hedged and the economic hedging methods in place or planned, specifying for each specific hedged and designated risk the underl</w:t>
      </w:r>
      <w:r w:rsidR="00AC6B41" w:rsidRPr="003F1947">
        <w:rPr>
          <w:iCs/>
          <w:szCs w:val="22"/>
        </w:rPr>
        <w:t>ying hedged instruments and the precise nature of the hedging instruments used</w:t>
      </w:r>
      <w:r w:rsidR="000B2B36" w:rsidRPr="003F1947">
        <w:rPr>
          <w:iCs/>
          <w:szCs w:val="22"/>
        </w:rPr>
        <w:t>;</w:t>
      </w:r>
    </w:p>
    <w:p w14:paraId="55D823B0" w14:textId="2DA75E36" w:rsidR="000B2B36" w:rsidRPr="003F1947" w:rsidRDefault="00115230" w:rsidP="00531954">
      <w:pPr>
        <w:numPr>
          <w:ilvl w:val="0"/>
          <w:numId w:val="3"/>
        </w:numPr>
        <w:ind w:left="567"/>
        <w:jc w:val="both"/>
        <w:rPr>
          <w:iCs/>
          <w:szCs w:val="22"/>
        </w:rPr>
      </w:pPr>
      <w:r w:rsidRPr="003F1947">
        <w:rPr>
          <w:iCs/>
          <w:szCs w:val="22"/>
        </w:rPr>
        <w:t xml:space="preserve">reasoned </w:t>
      </w:r>
      <w:r w:rsidR="000B2B36" w:rsidRPr="003F1947">
        <w:rPr>
          <w:iCs/>
          <w:szCs w:val="22"/>
        </w:rPr>
        <w:t>description of the procedures</w:t>
      </w:r>
      <w:r w:rsidRPr="003F1947">
        <w:rPr>
          <w:iCs/>
          <w:szCs w:val="22"/>
        </w:rPr>
        <w:t xml:space="preserve"> that will be implemented and the</w:t>
      </w:r>
      <w:r w:rsidR="000B2B36" w:rsidRPr="003F1947">
        <w:rPr>
          <w:iCs/>
          <w:szCs w:val="22"/>
        </w:rPr>
        <w:t xml:space="preserve"> methods and criteria </w:t>
      </w:r>
      <w:r w:rsidR="00B618B0" w:rsidRPr="003F1947">
        <w:rPr>
          <w:iCs/>
          <w:szCs w:val="22"/>
        </w:rPr>
        <w:t xml:space="preserve">that will be </w:t>
      </w:r>
      <w:r w:rsidRPr="003F1947">
        <w:rPr>
          <w:iCs/>
          <w:szCs w:val="22"/>
        </w:rPr>
        <w:t>used</w:t>
      </w:r>
      <w:r w:rsidR="00B618B0" w:rsidRPr="003F1947">
        <w:rPr>
          <w:iCs/>
          <w:szCs w:val="22"/>
        </w:rPr>
        <w:t xml:space="preserve"> </w:t>
      </w:r>
      <w:r w:rsidR="00A37F36" w:rsidRPr="003F1947">
        <w:rPr>
          <w:iCs/>
          <w:szCs w:val="22"/>
        </w:rPr>
        <w:t xml:space="preserve">to calculate and monitor </w:t>
      </w:r>
      <w:r w:rsidR="000B2B36" w:rsidRPr="003F1947">
        <w:rPr>
          <w:iCs/>
          <w:szCs w:val="22"/>
        </w:rPr>
        <w:t>the prospective and retrospective effectiveness test</w:t>
      </w:r>
      <w:r w:rsidR="00A37F36" w:rsidRPr="003F1947">
        <w:rPr>
          <w:iCs/>
          <w:szCs w:val="22"/>
        </w:rPr>
        <w:t>s</w:t>
      </w:r>
      <w:r w:rsidR="000B2B36" w:rsidRPr="003F1947">
        <w:rPr>
          <w:iCs/>
          <w:szCs w:val="22"/>
        </w:rPr>
        <w:t>;</w:t>
      </w:r>
    </w:p>
    <w:p w14:paraId="49D68B95" w14:textId="1328F247" w:rsidR="00051024" w:rsidRPr="003F1947" w:rsidRDefault="00051024" w:rsidP="00A1798D">
      <w:pPr>
        <w:numPr>
          <w:ilvl w:val="0"/>
          <w:numId w:val="3"/>
        </w:numPr>
        <w:ind w:left="567"/>
        <w:jc w:val="both"/>
        <w:rPr>
          <w:iCs/>
          <w:szCs w:val="22"/>
        </w:rPr>
      </w:pPr>
      <w:r w:rsidRPr="003F1947">
        <w:rPr>
          <w:iCs/>
          <w:szCs w:val="22"/>
        </w:rPr>
        <w:t xml:space="preserve">indication of the portfolios/books </w:t>
      </w:r>
      <w:r w:rsidR="0008268E" w:rsidRPr="003F1947">
        <w:rPr>
          <w:iCs/>
          <w:szCs w:val="22"/>
        </w:rPr>
        <w:t xml:space="preserve">where the relevant </w:t>
      </w:r>
      <w:r w:rsidRPr="003F1947">
        <w:rPr>
          <w:iCs/>
          <w:szCs w:val="22"/>
        </w:rPr>
        <w:t>derivatives will be booked</w:t>
      </w:r>
      <w:r w:rsidR="00011C58" w:rsidRPr="003F1947">
        <w:rPr>
          <w:iCs/>
          <w:szCs w:val="22"/>
        </w:rPr>
        <w:t xml:space="preserve"> and </w:t>
      </w:r>
      <w:r w:rsidRPr="003F1947">
        <w:rPr>
          <w:iCs/>
          <w:szCs w:val="22"/>
        </w:rPr>
        <w:t>the corresponding IAS/IFRS strategy</w:t>
      </w:r>
      <w:r w:rsidR="00011C58" w:rsidRPr="003F1947">
        <w:rPr>
          <w:iCs/>
          <w:szCs w:val="22"/>
        </w:rPr>
        <w:t xml:space="preserve"> if applicable at the consolidated reporting level</w:t>
      </w:r>
      <w:r w:rsidRPr="003F1947">
        <w:rPr>
          <w:iCs/>
          <w:szCs w:val="22"/>
        </w:rPr>
        <w:t>;</w:t>
      </w:r>
    </w:p>
    <w:p w14:paraId="67A6D4E1" w14:textId="68AF386E" w:rsidR="00051024" w:rsidRPr="003F1947" w:rsidRDefault="00051024" w:rsidP="00531954">
      <w:pPr>
        <w:numPr>
          <w:ilvl w:val="0"/>
          <w:numId w:val="3"/>
        </w:numPr>
        <w:ind w:left="567"/>
        <w:jc w:val="both"/>
        <w:rPr>
          <w:iCs/>
          <w:szCs w:val="22"/>
        </w:rPr>
      </w:pPr>
      <w:r w:rsidRPr="003F1947">
        <w:rPr>
          <w:iCs/>
          <w:szCs w:val="22"/>
        </w:rPr>
        <w:t xml:space="preserve">accounting </w:t>
      </w:r>
      <w:r w:rsidR="00BC0805" w:rsidRPr="003F1947">
        <w:rPr>
          <w:iCs/>
          <w:szCs w:val="22"/>
        </w:rPr>
        <w:t>treatment</w:t>
      </w:r>
      <w:r w:rsidR="00966CE8" w:rsidRPr="003F1947">
        <w:rPr>
          <w:iCs/>
          <w:szCs w:val="22"/>
        </w:rPr>
        <w:t xml:space="preserve"> </w:t>
      </w:r>
      <w:r w:rsidRPr="003F1947">
        <w:rPr>
          <w:iCs/>
          <w:szCs w:val="22"/>
        </w:rPr>
        <w:t>of the instruments</w:t>
      </w:r>
      <w:r w:rsidR="00966CE8" w:rsidRPr="003F1947">
        <w:rPr>
          <w:iCs/>
          <w:szCs w:val="22"/>
        </w:rPr>
        <w:t xml:space="preserve"> concerned</w:t>
      </w:r>
      <w:r w:rsidRPr="003F1947">
        <w:rPr>
          <w:iCs/>
          <w:szCs w:val="22"/>
        </w:rPr>
        <w:t xml:space="preserve">, including in the case of </w:t>
      </w:r>
      <w:r w:rsidR="00C4694F" w:rsidRPr="003F1947">
        <w:rPr>
          <w:iCs/>
          <w:szCs w:val="22"/>
        </w:rPr>
        <w:t>test failure and reclassification</w:t>
      </w:r>
      <w:r w:rsidR="00432B7D" w:rsidRPr="003F1947">
        <w:rPr>
          <w:iCs/>
          <w:szCs w:val="22"/>
        </w:rPr>
        <w:t>;</w:t>
      </w:r>
      <w:r w:rsidR="00F66360">
        <w:rPr>
          <w:iCs/>
          <w:szCs w:val="22"/>
        </w:rPr>
        <w:t xml:space="preserve"> and</w:t>
      </w:r>
    </w:p>
    <w:p w14:paraId="479F704E" w14:textId="27A9A8A2" w:rsidR="00A9692B" w:rsidRPr="005A62BC" w:rsidRDefault="00804799" w:rsidP="00531954">
      <w:pPr>
        <w:numPr>
          <w:ilvl w:val="0"/>
          <w:numId w:val="3"/>
        </w:numPr>
        <w:ind w:left="567"/>
        <w:jc w:val="both"/>
        <w:rPr>
          <w:iCs/>
          <w:szCs w:val="22"/>
        </w:rPr>
      </w:pPr>
      <w:r w:rsidRPr="003F1947">
        <w:rPr>
          <w:iCs/>
          <w:szCs w:val="22"/>
        </w:rPr>
        <w:t>any other information</w:t>
      </w:r>
      <w:r w:rsidR="00102FBA" w:rsidRPr="003F1947">
        <w:rPr>
          <w:iCs/>
          <w:szCs w:val="22"/>
        </w:rPr>
        <w:t xml:space="preserve"> enabling the </w:t>
      </w:r>
      <w:r w:rsidR="00B237B8" w:rsidRPr="003F1947">
        <w:rPr>
          <w:iCs/>
          <w:szCs w:val="22"/>
        </w:rPr>
        <w:t>NBB</w:t>
      </w:r>
      <w:r w:rsidR="00102FBA" w:rsidRPr="003F1947">
        <w:rPr>
          <w:iCs/>
          <w:szCs w:val="22"/>
        </w:rPr>
        <w:t xml:space="preserve"> to verify that the above</w:t>
      </w:r>
      <w:r w:rsidR="00A30EA9" w:rsidRPr="003F1947">
        <w:rPr>
          <w:iCs/>
          <w:szCs w:val="22"/>
        </w:rPr>
        <w:t>-</w:t>
      </w:r>
      <w:r w:rsidR="00102FBA" w:rsidRPr="003F1947">
        <w:rPr>
          <w:iCs/>
          <w:szCs w:val="22"/>
        </w:rPr>
        <w:t>mentioned conditions are met</w:t>
      </w:r>
      <w:r w:rsidR="00F66360">
        <w:rPr>
          <w:iCs/>
          <w:szCs w:val="22"/>
        </w:rPr>
        <w:t>.</w:t>
      </w:r>
    </w:p>
    <w:p w14:paraId="52D9D554" w14:textId="7320EC77" w:rsidR="005D37AA" w:rsidRPr="005A62BC" w:rsidRDefault="005D37AA" w:rsidP="005D37AA">
      <w:pPr>
        <w:jc w:val="both"/>
        <w:rPr>
          <w:iCs/>
          <w:szCs w:val="22"/>
        </w:rPr>
      </w:pPr>
    </w:p>
    <w:p w14:paraId="511C849F" w14:textId="035A4A9E" w:rsidR="00A1798D" w:rsidRPr="005A62BC" w:rsidRDefault="00A1798D" w:rsidP="005A62BC">
      <w:pPr>
        <w:pStyle w:val="ListParagraph"/>
        <w:numPr>
          <w:ilvl w:val="0"/>
          <w:numId w:val="15"/>
        </w:numPr>
        <w:rPr>
          <w:b/>
          <w:bCs/>
          <w:i/>
          <w:iCs/>
          <w:lang w:val="en-US"/>
        </w:rPr>
      </w:pPr>
      <w:bookmarkStart w:id="1" w:name="_Ref94627694"/>
      <w:r w:rsidRPr="005A62BC">
        <w:rPr>
          <w:rFonts w:ascii="Times New Roman" w:hAnsi="Times New Roman" w:cs="Times New Roman"/>
          <w:b/>
          <w:bCs/>
          <w:i/>
          <w:iCs/>
          <w:lang w:val="en-US"/>
        </w:rPr>
        <w:t xml:space="preserve">Information to be included when the Application File relates to </w:t>
      </w:r>
      <w:r w:rsidR="006344D2" w:rsidRPr="005A62BC">
        <w:rPr>
          <w:rFonts w:ascii="Times New Roman" w:hAnsi="Times New Roman" w:cs="Times New Roman"/>
          <w:b/>
          <w:bCs/>
          <w:i/>
          <w:iCs/>
          <w:lang w:val="en-US"/>
        </w:rPr>
        <w:t>securitization transactions</w:t>
      </w:r>
      <w:bookmarkEnd w:id="1"/>
    </w:p>
    <w:p w14:paraId="4F131373" w14:textId="77777777" w:rsidR="00A1798D" w:rsidRPr="003F1947" w:rsidRDefault="00A1798D" w:rsidP="005D37AA">
      <w:pPr>
        <w:jc w:val="both"/>
        <w:rPr>
          <w:iCs/>
          <w:szCs w:val="22"/>
        </w:rPr>
      </w:pPr>
    </w:p>
    <w:p w14:paraId="351727EE" w14:textId="34F6AEC4" w:rsidR="00A07414" w:rsidRPr="003F1947" w:rsidRDefault="00E97EB6" w:rsidP="005D37AA">
      <w:pPr>
        <w:jc w:val="both"/>
        <w:rPr>
          <w:iCs/>
          <w:szCs w:val="22"/>
        </w:rPr>
      </w:pPr>
      <w:r w:rsidRPr="005A62BC">
        <w:rPr>
          <w:bCs/>
          <w:iCs/>
          <w:szCs w:val="22"/>
        </w:rPr>
        <w:t>T</w:t>
      </w:r>
      <w:r w:rsidR="00A1798D" w:rsidRPr="005A62BC">
        <w:rPr>
          <w:bCs/>
          <w:iCs/>
          <w:szCs w:val="22"/>
        </w:rPr>
        <w:t>he Application File needs to consist of the following elements</w:t>
      </w:r>
      <w:r w:rsidR="00A07414" w:rsidRPr="003F1947">
        <w:rPr>
          <w:iCs/>
          <w:szCs w:val="22"/>
        </w:rPr>
        <w:t>:</w:t>
      </w:r>
    </w:p>
    <w:p w14:paraId="6BCC39CD" w14:textId="4048557A" w:rsidR="00877ADA" w:rsidRPr="003F1947" w:rsidRDefault="005C5EA2" w:rsidP="005A62BC">
      <w:pPr>
        <w:numPr>
          <w:ilvl w:val="0"/>
          <w:numId w:val="3"/>
        </w:numPr>
        <w:ind w:left="567"/>
        <w:jc w:val="both"/>
        <w:rPr>
          <w:iCs/>
          <w:szCs w:val="22"/>
        </w:rPr>
      </w:pPr>
      <w:r w:rsidRPr="003F1947">
        <w:rPr>
          <w:iCs/>
          <w:szCs w:val="22"/>
        </w:rPr>
        <w:t>justif</w:t>
      </w:r>
      <w:r w:rsidR="00877ADA" w:rsidRPr="003F1947">
        <w:rPr>
          <w:iCs/>
          <w:szCs w:val="22"/>
        </w:rPr>
        <w:t>ication</w:t>
      </w:r>
      <w:r w:rsidRPr="003F1947">
        <w:rPr>
          <w:iCs/>
          <w:szCs w:val="22"/>
        </w:rPr>
        <w:t xml:space="preserve"> that these forward interest rate transactions overall do not lead to</w:t>
      </w:r>
      <w:r w:rsidR="00A1798D" w:rsidRPr="005A62BC">
        <w:rPr>
          <w:iCs/>
          <w:szCs w:val="22"/>
        </w:rPr>
        <w:t xml:space="preserve"> </w:t>
      </w:r>
      <w:r w:rsidRPr="003F1947">
        <w:rPr>
          <w:iCs/>
          <w:szCs w:val="22"/>
        </w:rPr>
        <w:t>an effective increase in interest rate risk</w:t>
      </w:r>
      <w:r w:rsidR="00CC2174" w:rsidRPr="003F1947">
        <w:rPr>
          <w:iCs/>
          <w:szCs w:val="22"/>
        </w:rPr>
        <w:t xml:space="preserve"> (at the </w:t>
      </w:r>
      <w:r w:rsidR="00A05056" w:rsidRPr="005A62BC">
        <w:rPr>
          <w:iCs/>
          <w:szCs w:val="22"/>
        </w:rPr>
        <w:t xml:space="preserve">consolidated </w:t>
      </w:r>
      <w:r w:rsidR="00CC2174" w:rsidRPr="003F1947">
        <w:rPr>
          <w:iCs/>
          <w:szCs w:val="22"/>
        </w:rPr>
        <w:t>level</w:t>
      </w:r>
      <w:r w:rsidR="00E11E47" w:rsidRPr="003F1947">
        <w:rPr>
          <w:iCs/>
          <w:szCs w:val="22"/>
        </w:rPr>
        <w:t>) before and after the conclusion of derivatives between the credit institution and the consolidated SPV</w:t>
      </w:r>
      <w:r w:rsidR="0099291A" w:rsidRPr="003F1947">
        <w:rPr>
          <w:iCs/>
          <w:szCs w:val="22"/>
        </w:rPr>
        <w:t xml:space="preserve"> at any times for the entire duration of the transaction (neutrality condition)</w:t>
      </w:r>
      <w:r w:rsidRPr="003F1947">
        <w:rPr>
          <w:iCs/>
          <w:szCs w:val="22"/>
        </w:rPr>
        <w:t>;</w:t>
      </w:r>
    </w:p>
    <w:p w14:paraId="2BF11C53" w14:textId="5C5F2B92" w:rsidR="00423C28" w:rsidRPr="005A62BC" w:rsidRDefault="005272D0" w:rsidP="005C5EA2">
      <w:pPr>
        <w:pStyle w:val="ListParagraph"/>
        <w:numPr>
          <w:ilvl w:val="0"/>
          <w:numId w:val="3"/>
        </w:numPr>
        <w:ind w:left="567" w:hanging="283"/>
        <w:jc w:val="both"/>
        <w:rPr>
          <w:rFonts w:ascii="Times New Roman" w:hAnsi="Times New Roman" w:cs="Times New Roman"/>
          <w:iCs/>
          <w:lang w:val="en-US"/>
        </w:rPr>
      </w:pPr>
      <w:r w:rsidRPr="005A62BC">
        <w:rPr>
          <w:rFonts w:ascii="Times New Roman" w:hAnsi="Times New Roman" w:cs="Times New Roman"/>
          <w:iCs/>
          <w:lang w:val="en-US"/>
        </w:rPr>
        <w:t xml:space="preserve">demonstration that </w:t>
      </w:r>
      <w:r w:rsidR="005C5EA2" w:rsidRPr="005A62BC">
        <w:rPr>
          <w:rFonts w:ascii="Times New Roman" w:hAnsi="Times New Roman" w:cs="Times New Roman"/>
          <w:iCs/>
          <w:lang w:val="en-US"/>
        </w:rPr>
        <w:t xml:space="preserve">these transactions are part of the </w:t>
      </w:r>
      <w:r w:rsidR="007915B8" w:rsidRPr="003F1947">
        <w:rPr>
          <w:rFonts w:ascii="Times New Roman" w:hAnsi="Times New Roman" w:cs="Times New Roman"/>
          <w:iCs/>
          <w:lang w:val="en-US"/>
        </w:rPr>
        <w:t>overall interest</w:t>
      </w:r>
      <w:r w:rsidR="005C5EA2" w:rsidRPr="005A62BC">
        <w:rPr>
          <w:rFonts w:ascii="Times New Roman" w:hAnsi="Times New Roman" w:cs="Times New Roman"/>
          <w:iCs/>
          <w:lang w:val="en-US"/>
        </w:rPr>
        <w:t xml:space="preserve"> rate</w:t>
      </w:r>
      <w:r w:rsidR="003F1DC8" w:rsidRPr="005A62BC">
        <w:rPr>
          <w:rFonts w:ascii="Times New Roman" w:hAnsi="Times New Roman" w:cs="Times New Roman"/>
          <w:iCs/>
          <w:lang w:val="en-US"/>
        </w:rPr>
        <w:t xml:space="preserve"> </w:t>
      </w:r>
      <w:r w:rsidR="005C5EA2" w:rsidRPr="005A62BC">
        <w:rPr>
          <w:rFonts w:ascii="Times New Roman" w:hAnsi="Times New Roman" w:cs="Times New Roman"/>
          <w:iCs/>
          <w:lang w:val="en-US"/>
        </w:rPr>
        <w:t xml:space="preserve">risk management and, as such, meet the governance criteria </w:t>
      </w:r>
      <w:r w:rsidR="003F1DC8" w:rsidRPr="005A62BC">
        <w:rPr>
          <w:rFonts w:ascii="Times New Roman" w:hAnsi="Times New Roman" w:cs="Times New Roman"/>
          <w:iCs/>
          <w:lang w:val="en-US"/>
        </w:rPr>
        <w:t xml:space="preserve">as taken up </w:t>
      </w:r>
      <w:r w:rsidR="005C5EA2" w:rsidRPr="005A62BC">
        <w:rPr>
          <w:rFonts w:ascii="Times New Roman" w:hAnsi="Times New Roman" w:cs="Times New Roman"/>
          <w:iCs/>
          <w:lang w:val="en-US"/>
        </w:rPr>
        <w:t xml:space="preserve">in </w:t>
      </w:r>
      <w:r w:rsidR="00730C9D" w:rsidRPr="005A62BC">
        <w:rPr>
          <w:rFonts w:ascii="Times New Roman" w:hAnsi="Times New Roman" w:cs="Times New Roman"/>
          <w:iCs/>
          <w:lang w:val="en-US"/>
        </w:rPr>
        <w:t xml:space="preserve">Section 2 of </w:t>
      </w:r>
      <w:r w:rsidR="004D757A" w:rsidRPr="005A62BC">
        <w:rPr>
          <w:rFonts w:ascii="Times New Roman" w:hAnsi="Times New Roman" w:cs="Times New Roman"/>
          <w:iCs/>
          <w:lang w:val="en-US"/>
        </w:rPr>
        <w:t>Chapter 2 of the circular</w:t>
      </w:r>
      <w:r w:rsidR="005C5EA2" w:rsidRPr="005A62BC">
        <w:rPr>
          <w:rFonts w:ascii="Times New Roman" w:hAnsi="Times New Roman" w:cs="Times New Roman"/>
          <w:iCs/>
          <w:lang w:val="en-US"/>
        </w:rPr>
        <w:t>;</w:t>
      </w:r>
    </w:p>
    <w:p w14:paraId="3AA527B6" w14:textId="4A17566E" w:rsidR="007915B8" w:rsidRPr="005A62BC" w:rsidRDefault="005C5EA2" w:rsidP="005C5EA2">
      <w:pPr>
        <w:pStyle w:val="ListParagraph"/>
        <w:numPr>
          <w:ilvl w:val="0"/>
          <w:numId w:val="3"/>
        </w:numPr>
        <w:ind w:left="567" w:hanging="283"/>
        <w:jc w:val="both"/>
        <w:rPr>
          <w:rFonts w:ascii="Times New Roman" w:hAnsi="Times New Roman" w:cs="Times New Roman"/>
          <w:iCs/>
          <w:lang w:val="en-US"/>
        </w:rPr>
      </w:pPr>
      <w:r w:rsidRPr="005A62BC">
        <w:rPr>
          <w:rFonts w:ascii="Times New Roman" w:hAnsi="Times New Roman" w:cs="Times New Roman"/>
          <w:iCs/>
          <w:lang w:val="en-US"/>
        </w:rPr>
        <w:t>document</w:t>
      </w:r>
      <w:r w:rsidR="00423C28" w:rsidRPr="005A62BC">
        <w:rPr>
          <w:rFonts w:ascii="Times New Roman" w:hAnsi="Times New Roman" w:cs="Times New Roman"/>
          <w:iCs/>
          <w:lang w:val="en-US"/>
        </w:rPr>
        <w:t>ation of</w:t>
      </w:r>
      <w:r w:rsidRPr="005A62BC">
        <w:rPr>
          <w:rFonts w:ascii="Times New Roman" w:hAnsi="Times New Roman" w:cs="Times New Roman"/>
          <w:iCs/>
          <w:lang w:val="en-US"/>
        </w:rPr>
        <w:t xml:space="preserve"> the specific monitoring implemented for these transactions,</w:t>
      </w:r>
      <w:r w:rsidR="007915B8" w:rsidRPr="005A62BC">
        <w:rPr>
          <w:rFonts w:ascii="Times New Roman" w:hAnsi="Times New Roman" w:cs="Times New Roman"/>
          <w:iCs/>
          <w:lang w:val="en-US"/>
        </w:rPr>
        <w:t xml:space="preserve"> </w:t>
      </w:r>
      <w:r w:rsidRPr="005A62BC">
        <w:rPr>
          <w:rFonts w:ascii="Times New Roman" w:hAnsi="Times New Roman" w:cs="Times New Roman"/>
          <w:iCs/>
          <w:lang w:val="en-US"/>
        </w:rPr>
        <w:t>which allows to verify their ongoing neutrality in relation to the institution’s overall interest rate</w:t>
      </w:r>
      <w:r w:rsidR="007915B8" w:rsidRPr="005A62BC">
        <w:rPr>
          <w:rFonts w:ascii="Times New Roman" w:hAnsi="Times New Roman" w:cs="Times New Roman"/>
          <w:iCs/>
          <w:lang w:val="en-US"/>
        </w:rPr>
        <w:t xml:space="preserve"> </w:t>
      </w:r>
      <w:r w:rsidRPr="005A62BC">
        <w:rPr>
          <w:rFonts w:ascii="Times New Roman" w:hAnsi="Times New Roman" w:cs="Times New Roman"/>
          <w:iCs/>
          <w:lang w:val="en-US"/>
        </w:rPr>
        <w:t>risk (no deterioration)</w:t>
      </w:r>
      <w:r w:rsidR="00B632F2" w:rsidRPr="003F1947">
        <w:rPr>
          <w:rFonts w:ascii="Times New Roman" w:hAnsi="Times New Roman" w:cs="Times New Roman"/>
          <w:iCs/>
          <w:lang w:val="en-US"/>
        </w:rPr>
        <w:t>;</w:t>
      </w:r>
    </w:p>
    <w:p w14:paraId="148FA66A" w14:textId="198CC7C7" w:rsidR="005272D0" w:rsidRPr="005A62BC" w:rsidRDefault="005272D0">
      <w:pPr>
        <w:pStyle w:val="ListParagraph"/>
        <w:numPr>
          <w:ilvl w:val="0"/>
          <w:numId w:val="3"/>
        </w:numPr>
        <w:ind w:left="567" w:hanging="283"/>
        <w:jc w:val="both"/>
        <w:rPr>
          <w:rFonts w:ascii="Times New Roman" w:hAnsi="Times New Roman" w:cs="Times New Roman"/>
          <w:iCs/>
          <w:lang w:val="en-US" w:eastAsia="en-US"/>
        </w:rPr>
      </w:pPr>
      <w:r w:rsidRPr="005A62BC">
        <w:rPr>
          <w:rFonts w:ascii="Times New Roman" w:hAnsi="Times New Roman" w:cs="Times New Roman"/>
          <w:iCs/>
          <w:lang w:val="en-US"/>
        </w:rPr>
        <w:t xml:space="preserve">demonstration that </w:t>
      </w:r>
      <w:r w:rsidR="005C5EA2" w:rsidRPr="005A62BC">
        <w:rPr>
          <w:rFonts w:ascii="Times New Roman" w:hAnsi="Times New Roman" w:cs="Times New Roman"/>
          <w:iCs/>
          <w:lang w:val="en-US"/>
        </w:rPr>
        <w:t>the institution at all times has sufficient resources in terms of systems and competences to</w:t>
      </w:r>
      <w:r w:rsidR="007915B8" w:rsidRPr="005A62BC">
        <w:rPr>
          <w:rFonts w:ascii="Times New Roman" w:hAnsi="Times New Roman" w:cs="Times New Roman"/>
          <w:iCs/>
          <w:lang w:val="en-US"/>
        </w:rPr>
        <w:t xml:space="preserve"> </w:t>
      </w:r>
      <w:r w:rsidR="005C5EA2" w:rsidRPr="005A62BC">
        <w:rPr>
          <w:rFonts w:ascii="Times New Roman" w:hAnsi="Times New Roman" w:cs="Times New Roman"/>
          <w:iCs/>
          <w:lang w:val="en-US"/>
        </w:rPr>
        <w:t>perform this specific monitoring with regard to both underlying risks and accounting entries</w:t>
      </w:r>
      <w:r w:rsidRPr="005A62BC">
        <w:rPr>
          <w:rFonts w:ascii="Times New Roman" w:hAnsi="Times New Roman" w:cs="Times New Roman"/>
          <w:iCs/>
          <w:lang w:val="en-US"/>
        </w:rPr>
        <w:t>; and</w:t>
      </w:r>
    </w:p>
    <w:p w14:paraId="17F4D6BC" w14:textId="3F80DF6D" w:rsidR="005C5EA2" w:rsidRPr="005A62BC" w:rsidRDefault="005272D0" w:rsidP="005A62BC">
      <w:pPr>
        <w:pStyle w:val="ListParagraph"/>
        <w:numPr>
          <w:ilvl w:val="0"/>
          <w:numId w:val="3"/>
        </w:numPr>
        <w:ind w:left="567" w:hanging="283"/>
        <w:jc w:val="both"/>
        <w:rPr>
          <w:iCs/>
          <w:lang w:val="en-US"/>
        </w:rPr>
      </w:pPr>
      <w:r w:rsidRPr="005A62BC">
        <w:rPr>
          <w:rFonts w:ascii="Times New Roman" w:hAnsi="Times New Roman" w:cs="Times New Roman"/>
          <w:iCs/>
          <w:lang w:val="en-US"/>
        </w:rPr>
        <w:t>any other information enabling the NBB to verify that the above-mentioned conditions are met</w:t>
      </w:r>
      <w:r w:rsidR="005C5EA2" w:rsidRPr="005A62BC">
        <w:rPr>
          <w:rFonts w:ascii="Times New Roman" w:hAnsi="Times New Roman" w:cs="Times New Roman"/>
          <w:iCs/>
          <w:lang w:val="en-US"/>
        </w:rPr>
        <w:t>.</w:t>
      </w:r>
    </w:p>
    <w:p w14:paraId="54A881E5" w14:textId="3F3D7BFD" w:rsidR="00531954" w:rsidRDefault="00531954" w:rsidP="00C554CD">
      <w:pPr>
        <w:jc w:val="both"/>
        <w:rPr>
          <w:bCs/>
          <w:iCs/>
          <w:szCs w:val="22"/>
          <w:highlight w:val="yellow"/>
        </w:rPr>
      </w:pPr>
    </w:p>
    <w:p w14:paraId="1B276B22" w14:textId="77777777" w:rsidR="003A2C2B" w:rsidRDefault="003A2C2B">
      <w:pPr>
        <w:spacing w:after="160" w:line="259" w:lineRule="auto"/>
        <w:rPr>
          <w:b/>
          <w:iCs/>
          <w:szCs w:val="22"/>
        </w:rPr>
      </w:pPr>
      <w:r>
        <w:rPr>
          <w:b/>
          <w:iCs/>
          <w:szCs w:val="22"/>
        </w:rPr>
        <w:br w:type="page"/>
      </w:r>
    </w:p>
    <w:p w14:paraId="674BB58D" w14:textId="5319ADA5" w:rsidR="00EF4A7A" w:rsidRPr="00E42532" w:rsidRDefault="001E229E" w:rsidP="00C554CD">
      <w:pPr>
        <w:jc w:val="both"/>
        <w:rPr>
          <w:b/>
          <w:iCs/>
          <w:szCs w:val="22"/>
        </w:rPr>
      </w:pPr>
      <w:r>
        <w:rPr>
          <w:b/>
          <w:iCs/>
          <w:szCs w:val="22"/>
        </w:rPr>
        <w:lastRenderedPageBreak/>
        <w:t>Engagement</w:t>
      </w:r>
    </w:p>
    <w:p w14:paraId="6F4CB828" w14:textId="77777777" w:rsidR="00EF4A7A" w:rsidRDefault="00EF4A7A" w:rsidP="00C554CD">
      <w:pPr>
        <w:jc w:val="both"/>
        <w:rPr>
          <w:bCs/>
          <w:iCs/>
          <w:szCs w:val="22"/>
        </w:rPr>
      </w:pPr>
    </w:p>
    <w:p w14:paraId="1F272706" w14:textId="63470AC6" w:rsidR="00DD4574" w:rsidRDefault="00645353" w:rsidP="00C554CD">
      <w:pPr>
        <w:jc w:val="both"/>
        <w:rPr>
          <w:bCs/>
          <w:iCs/>
          <w:szCs w:val="22"/>
        </w:rPr>
      </w:pPr>
      <w:r>
        <w:rPr>
          <w:bCs/>
          <w:iCs/>
          <w:szCs w:val="22"/>
        </w:rPr>
        <w:t>In accordance with c</w:t>
      </w:r>
      <w:r w:rsidR="003972F7">
        <w:rPr>
          <w:bCs/>
          <w:iCs/>
          <w:szCs w:val="22"/>
        </w:rPr>
        <w:t>ircular NBB_2021_20</w:t>
      </w:r>
      <w:r>
        <w:rPr>
          <w:bCs/>
          <w:iCs/>
          <w:szCs w:val="22"/>
        </w:rPr>
        <w:t>, the</w:t>
      </w:r>
      <w:r w:rsidR="00E37E84">
        <w:rPr>
          <w:bCs/>
          <w:iCs/>
          <w:szCs w:val="22"/>
        </w:rPr>
        <w:t xml:space="preserve"> </w:t>
      </w:r>
      <w:r w:rsidR="00C424D6">
        <w:rPr>
          <w:bCs/>
          <w:iCs/>
          <w:szCs w:val="22"/>
        </w:rPr>
        <w:t>A</w:t>
      </w:r>
      <w:r>
        <w:rPr>
          <w:bCs/>
          <w:iCs/>
          <w:szCs w:val="22"/>
        </w:rPr>
        <w:t xml:space="preserve">pplication </w:t>
      </w:r>
      <w:r w:rsidR="00C424D6">
        <w:rPr>
          <w:bCs/>
          <w:iCs/>
          <w:szCs w:val="22"/>
        </w:rPr>
        <w:t>F</w:t>
      </w:r>
      <w:r>
        <w:rPr>
          <w:bCs/>
          <w:iCs/>
          <w:szCs w:val="22"/>
        </w:rPr>
        <w:t xml:space="preserve">ile </w:t>
      </w:r>
      <w:r w:rsidR="002179DF">
        <w:rPr>
          <w:bCs/>
          <w:iCs/>
          <w:szCs w:val="22"/>
        </w:rPr>
        <w:t>must</w:t>
      </w:r>
      <w:r>
        <w:rPr>
          <w:bCs/>
          <w:iCs/>
          <w:szCs w:val="22"/>
        </w:rPr>
        <w:t xml:space="preserve"> be accompanied by a special report prepared by</w:t>
      </w:r>
      <w:r w:rsidR="003972F7">
        <w:rPr>
          <w:bCs/>
          <w:iCs/>
          <w:szCs w:val="22"/>
        </w:rPr>
        <w:t xml:space="preserve"> the </w:t>
      </w:r>
      <w:r w:rsidR="00E37E84">
        <w:rPr>
          <w:bCs/>
          <w:iCs/>
          <w:szCs w:val="22"/>
        </w:rPr>
        <w:t xml:space="preserve">accredited </w:t>
      </w:r>
      <w:r w:rsidR="003972F7">
        <w:rPr>
          <w:bCs/>
          <w:iCs/>
          <w:szCs w:val="22"/>
        </w:rPr>
        <w:t>statutory</w:t>
      </w:r>
      <w:r w:rsidR="002179DF">
        <w:rPr>
          <w:bCs/>
          <w:iCs/>
          <w:szCs w:val="22"/>
        </w:rPr>
        <w:t xml:space="preserve"> </w:t>
      </w:r>
      <w:r w:rsidR="003972F7">
        <w:rPr>
          <w:bCs/>
          <w:iCs/>
          <w:szCs w:val="22"/>
        </w:rPr>
        <w:t>auditor</w:t>
      </w:r>
      <w:r w:rsidR="002179DF">
        <w:rPr>
          <w:bCs/>
          <w:iCs/>
          <w:szCs w:val="22"/>
        </w:rPr>
        <w:t xml:space="preserve"> specifying</w:t>
      </w:r>
      <w:r w:rsidR="00DD4574">
        <w:rPr>
          <w:bCs/>
          <w:iCs/>
          <w:szCs w:val="22"/>
        </w:rPr>
        <w:t>:</w:t>
      </w:r>
    </w:p>
    <w:p w14:paraId="6BD38180" w14:textId="24E98DB0" w:rsidR="00DD4574" w:rsidRDefault="00E37E84" w:rsidP="00DD4574">
      <w:pPr>
        <w:numPr>
          <w:ilvl w:val="0"/>
          <w:numId w:val="3"/>
        </w:numPr>
        <w:ind w:left="567"/>
        <w:jc w:val="both"/>
        <w:rPr>
          <w:iCs/>
          <w:szCs w:val="22"/>
        </w:rPr>
      </w:pPr>
      <w:r>
        <w:rPr>
          <w:iCs/>
          <w:szCs w:val="22"/>
        </w:rPr>
        <w:t xml:space="preserve">that </w:t>
      </w:r>
      <w:r w:rsidR="00DD4574">
        <w:rPr>
          <w:iCs/>
          <w:szCs w:val="22"/>
        </w:rPr>
        <w:t>t</w:t>
      </w:r>
      <w:r w:rsidR="00DD4574" w:rsidRPr="00DD4574">
        <w:rPr>
          <w:iCs/>
          <w:szCs w:val="22"/>
        </w:rPr>
        <w:t>he information provided</w:t>
      </w:r>
      <w:r w:rsidR="00DD4574">
        <w:rPr>
          <w:iCs/>
          <w:szCs w:val="22"/>
        </w:rPr>
        <w:t xml:space="preserve"> by</w:t>
      </w:r>
      <w:r w:rsidR="00DD4574" w:rsidRPr="00DD4574">
        <w:rPr>
          <w:iCs/>
          <w:szCs w:val="22"/>
        </w:rPr>
        <w:t xml:space="preserve"> the</w:t>
      </w:r>
      <w:r w:rsidR="00C424D6">
        <w:rPr>
          <w:iCs/>
          <w:szCs w:val="22"/>
        </w:rPr>
        <w:t xml:space="preserve"> institution</w:t>
      </w:r>
      <w:r w:rsidR="00DD4574">
        <w:rPr>
          <w:iCs/>
          <w:szCs w:val="22"/>
        </w:rPr>
        <w:t xml:space="preserve"> in its application file is accurate and complete;</w:t>
      </w:r>
    </w:p>
    <w:p w14:paraId="4E84E49C" w14:textId="0A0E0F3C" w:rsidR="00DD4574" w:rsidRDefault="002179DF" w:rsidP="00DD4574">
      <w:pPr>
        <w:numPr>
          <w:ilvl w:val="0"/>
          <w:numId w:val="3"/>
        </w:numPr>
        <w:ind w:left="567"/>
        <w:jc w:val="both"/>
        <w:rPr>
          <w:iCs/>
          <w:szCs w:val="22"/>
        </w:rPr>
      </w:pPr>
      <w:r>
        <w:rPr>
          <w:iCs/>
          <w:szCs w:val="22"/>
        </w:rPr>
        <w:t xml:space="preserve">whether </w:t>
      </w:r>
      <w:r w:rsidR="007C1B11">
        <w:rPr>
          <w:iCs/>
          <w:szCs w:val="22"/>
        </w:rPr>
        <w:t xml:space="preserve">the </w:t>
      </w:r>
      <w:r w:rsidR="00E37E84">
        <w:rPr>
          <w:iCs/>
          <w:szCs w:val="22"/>
        </w:rPr>
        <w:t xml:space="preserve">accredited </w:t>
      </w:r>
      <w:r w:rsidR="007C1B11">
        <w:rPr>
          <w:iCs/>
          <w:szCs w:val="22"/>
        </w:rPr>
        <w:t>statutory</w:t>
      </w:r>
      <w:r>
        <w:rPr>
          <w:iCs/>
          <w:szCs w:val="22"/>
        </w:rPr>
        <w:t xml:space="preserve"> </w:t>
      </w:r>
      <w:r w:rsidR="007C1B11">
        <w:rPr>
          <w:iCs/>
          <w:szCs w:val="22"/>
        </w:rPr>
        <w:t>auditor</w:t>
      </w:r>
      <w:r w:rsidR="00DD4574">
        <w:rPr>
          <w:iCs/>
          <w:szCs w:val="22"/>
        </w:rPr>
        <w:t xml:space="preserve"> </w:t>
      </w:r>
      <w:r>
        <w:rPr>
          <w:iCs/>
          <w:szCs w:val="22"/>
        </w:rPr>
        <w:t>is aware of</w:t>
      </w:r>
      <w:r w:rsidR="006C2753">
        <w:rPr>
          <w:iCs/>
          <w:szCs w:val="22"/>
        </w:rPr>
        <w:t xml:space="preserve"> any</w:t>
      </w:r>
      <w:r w:rsidR="00BE227E">
        <w:rPr>
          <w:iCs/>
          <w:szCs w:val="22"/>
        </w:rPr>
        <w:t xml:space="preserve"> </w:t>
      </w:r>
      <w:r w:rsidR="00DD4574">
        <w:rPr>
          <w:iCs/>
          <w:szCs w:val="22"/>
        </w:rPr>
        <w:t xml:space="preserve">facts or information that </w:t>
      </w:r>
      <w:r w:rsidR="00863D92">
        <w:rPr>
          <w:iCs/>
          <w:szCs w:val="22"/>
        </w:rPr>
        <w:t>might call the institution’s sta</w:t>
      </w:r>
      <w:r w:rsidR="0036378F">
        <w:rPr>
          <w:iCs/>
          <w:szCs w:val="22"/>
        </w:rPr>
        <w:t>tements into question</w:t>
      </w:r>
      <w:r w:rsidR="007C1B11">
        <w:rPr>
          <w:iCs/>
          <w:szCs w:val="22"/>
        </w:rPr>
        <w:t>; and</w:t>
      </w:r>
    </w:p>
    <w:p w14:paraId="663C9F5C" w14:textId="2180C16C" w:rsidR="007C1B11" w:rsidRPr="00AB21FB" w:rsidRDefault="00AB21FB" w:rsidP="00DD4574">
      <w:pPr>
        <w:numPr>
          <w:ilvl w:val="0"/>
          <w:numId w:val="3"/>
        </w:numPr>
        <w:ind w:left="567"/>
        <w:jc w:val="both"/>
        <w:rPr>
          <w:i/>
          <w:szCs w:val="22"/>
        </w:rPr>
      </w:pPr>
      <w:r w:rsidRPr="00AB21FB">
        <w:rPr>
          <w:i/>
          <w:szCs w:val="22"/>
        </w:rPr>
        <w:t>[</w:t>
      </w:r>
      <w:r w:rsidR="008062CC">
        <w:rPr>
          <w:i/>
          <w:szCs w:val="22"/>
        </w:rPr>
        <w:t xml:space="preserve">only </w:t>
      </w:r>
      <w:r w:rsidR="007C1B11" w:rsidRPr="00AB21FB">
        <w:rPr>
          <w:i/>
          <w:szCs w:val="22"/>
        </w:rPr>
        <w:t xml:space="preserve">for entities </w:t>
      </w:r>
      <w:r w:rsidR="00E37E84" w:rsidRPr="00AB21FB">
        <w:rPr>
          <w:i/>
          <w:szCs w:val="22"/>
        </w:rPr>
        <w:t>having obtained</w:t>
      </w:r>
      <w:r w:rsidR="007C1B11" w:rsidRPr="00AB21FB">
        <w:rPr>
          <w:i/>
          <w:szCs w:val="22"/>
        </w:rPr>
        <w:t xml:space="preserve"> a derogation</w:t>
      </w:r>
      <w:r w:rsidR="00E90426">
        <w:rPr>
          <w:i/>
          <w:szCs w:val="22"/>
        </w:rPr>
        <w:t xml:space="preserve"> with respect to macro</w:t>
      </w:r>
      <w:r w:rsidR="00B37E9B">
        <w:rPr>
          <w:i/>
          <w:szCs w:val="22"/>
        </w:rPr>
        <w:t>-</w:t>
      </w:r>
      <w:r w:rsidR="00E90426">
        <w:rPr>
          <w:i/>
          <w:szCs w:val="22"/>
        </w:rPr>
        <w:t xml:space="preserve">hedging </w:t>
      </w:r>
      <w:r w:rsidR="006D2DC4" w:rsidRPr="00AB21FB">
        <w:rPr>
          <w:i/>
          <w:szCs w:val="22"/>
        </w:rPr>
        <w:t>before</w:t>
      </w:r>
      <w:r w:rsidR="007C1B11" w:rsidRPr="00AB21FB">
        <w:rPr>
          <w:i/>
          <w:szCs w:val="22"/>
        </w:rPr>
        <w:t xml:space="preserve"> </w:t>
      </w:r>
      <w:r w:rsidR="00A802D8" w:rsidRPr="00AB21FB">
        <w:rPr>
          <w:i/>
          <w:szCs w:val="22"/>
        </w:rPr>
        <w:t xml:space="preserve">1 January </w:t>
      </w:r>
      <w:r w:rsidR="007C1B11" w:rsidRPr="00AB21FB">
        <w:rPr>
          <w:i/>
          <w:szCs w:val="22"/>
        </w:rPr>
        <w:t>2016</w:t>
      </w:r>
      <w:r w:rsidR="008062CC">
        <w:rPr>
          <w:i/>
          <w:szCs w:val="22"/>
        </w:rPr>
        <w:t>:</w:t>
      </w:r>
      <w:r w:rsidR="007C1B11" w:rsidRPr="00AB21FB">
        <w:rPr>
          <w:i/>
          <w:szCs w:val="22"/>
        </w:rPr>
        <w:t xml:space="preserve"> </w:t>
      </w:r>
      <w:r w:rsidR="00E37E84" w:rsidRPr="00AB21FB">
        <w:rPr>
          <w:i/>
          <w:szCs w:val="22"/>
        </w:rPr>
        <w:t xml:space="preserve">that </w:t>
      </w:r>
      <w:r w:rsidR="007C1B11" w:rsidRPr="00AB21FB">
        <w:rPr>
          <w:i/>
          <w:szCs w:val="22"/>
        </w:rPr>
        <w:t>the effectiveness test</w:t>
      </w:r>
      <w:r w:rsidR="006D2DC4" w:rsidRPr="00AB21FB">
        <w:rPr>
          <w:i/>
          <w:szCs w:val="22"/>
        </w:rPr>
        <w:t>s</w:t>
      </w:r>
      <w:r w:rsidR="007C1B11" w:rsidRPr="00AB21FB">
        <w:rPr>
          <w:i/>
          <w:szCs w:val="22"/>
        </w:rPr>
        <w:t xml:space="preserve"> </w:t>
      </w:r>
      <w:r w:rsidR="006D2DC4" w:rsidRPr="00AB21FB">
        <w:rPr>
          <w:i/>
          <w:szCs w:val="22"/>
        </w:rPr>
        <w:t xml:space="preserve">were indeed conducted </w:t>
      </w:r>
      <w:r w:rsidR="007C1B11" w:rsidRPr="00AB21FB">
        <w:rPr>
          <w:i/>
          <w:szCs w:val="22"/>
        </w:rPr>
        <w:t>during the transit</w:t>
      </w:r>
      <w:r w:rsidR="00C7232D" w:rsidRPr="00AB21FB">
        <w:rPr>
          <w:i/>
          <w:szCs w:val="22"/>
        </w:rPr>
        <w:t>ional</w:t>
      </w:r>
      <w:r w:rsidR="007C1B11" w:rsidRPr="00AB21FB">
        <w:rPr>
          <w:i/>
          <w:szCs w:val="22"/>
        </w:rPr>
        <w:t xml:space="preserve"> period </w:t>
      </w:r>
      <w:r w:rsidR="008447F6" w:rsidRPr="00AB21FB">
        <w:rPr>
          <w:i/>
          <w:szCs w:val="22"/>
        </w:rPr>
        <w:t>and that these tests did not reveal any structural problems that would call into question the effectiveness</w:t>
      </w:r>
      <w:r w:rsidR="00DE43B4" w:rsidRPr="00AB21FB">
        <w:rPr>
          <w:i/>
          <w:szCs w:val="22"/>
        </w:rPr>
        <w:t xml:space="preserve"> of the hedge in place and which would have resulted in repeated non-compliance with </w:t>
      </w:r>
      <w:r w:rsidR="00C7232D" w:rsidRPr="00AB21FB">
        <w:rPr>
          <w:i/>
          <w:szCs w:val="22"/>
        </w:rPr>
        <w:t xml:space="preserve">the limits </w:t>
      </w:r>
      <w:r w:rsidR="00DE43B4" w:rsidRPr="00AB21FB">
        <w:rPr>
          <w:i/>
          <w:szCs w:val="22"/>
        </w:rPr>
        <w:t xml:space="preserve">of </w:t>
      </w:r>
      <w:r w:rsidR="00C53526" w:rsidRPr="00AB21FB">
        <w:rPr>
          <w:i/>
          <w:szCs w:val="22"/>
        </w:rPr>
        <w:t>the new policy.</w:t>
      </w:r>
      <w:r w:rsidRPr="00AB21FB">
        <w:rPr>
          <w:i/>
          <w:szCs w:val="22"/>
        </w:rPr>
        <w:t>]</w:t>
      </w:r>
    </w:p>
    <w:p w14:paraId="76F35251" w14:textId="77777777" w:rsidR="00C7232D" w:rsidRDefault="00C7232D" w:rsidP="00C554CD">
      <w:pPr>
        <w:jc w:val="both"/>
        <w:rPr>
          <w:bCs/>
          <w:iCs/>
          <w:szCs w:val="22"/>
        </w:rPr>
      </w:pPr>
    </w:p>
    <w:p w14:paraId="59FE8862" w14:textId="0C282452" w:rsidR="00B72DCC" w:rsidRPr="00E42532" w:rsidRDefault="00B72DCC" w:rsidP="00C554CD">
      <w:pPr>
        <w:jc w:val="both"/>
        <w:rPr>
          <w:b/>
          <w:iCs/>
          <w:szCs w:val="22"/>
        </w:rPr>
      </w:pPr>
      <w:r w:rsidRPr="00E42532">
        <w:rPr>
          <w:b/>
          <w:iCs/>
          <w:szCs w:val="22"/>
        </w:rPr>
        <w:t>Procedures performed</w:t>
      </w:r>
    </w:p>
    <w:p w14:paraId="54845378" w14:textId="77777777" w:rsidR="00B72DCC" w:rsidRDefault="00B72DCC" w:rsidP="00C554CD">
      <w:pPr>
        <w:jc w:val="both"/>
        <w:rPr>
          <w:bCs/>
          <w:iCs/>
          <w:szCs w:val="22"/>
        </w:rPr>
      </w:pPr>
    </w:p>
    <w:p w14:paraId="2A95BB3F" w14:textId="5119181D" w:rsidR="007F5A79" w:rsidRDefault="00267573" w:rsidP="00C554CD">
      <w:pPr>
        <w:jc w:val="both"/>
        <w:rPr>
          <w:bCs/>
          <w:iCs/>
          <w:szCs w:val="22"/>
        </w:rPr>
      </w:pPr>
      <w:r>
        <w:rPr>
          <w:bCs/>
          <w:iCs/>
          <w:szCs w:val="22"/>
        </w:rPr>
        <w:t>Based on the above</w:t>
      </w:r>
      <w:r w:rsidR="00647D9A">
        <w:rPr>
          <w:bCs/>
          <w:iCs/>
          <w:szCs w:val="22"/>
        </w:rPr>
        <w:t xml:space="preserve"> requirement</w:t>
      </w:r>
      <w:r w:rsidR="00C36216">
        <w:rPr>
          <w:bCs/>
          <w:iCs/>
          <w:szCs w:val="22"/>
        </w:rPr>
        <w:t>s</w:t>
      </w:r>
      <w:r>
        <w:rPr>
          <w:bCs/>
          <w:iCs/>
          <w:szCs w:val="22"/>
        </w:rPr>
        <w:t>, w</w:t>
      </w:r>
      <w:r w:rsidR="007F5A79" w:rsidRPr="007F5A79">
        <w:rPr>
          <w:bCs/>
          <w:iCs/>
          <w:szCs w:val="22"/>
        </w:rPr>
        <w:t xml:space="preserve">e </w:t>
      </w:r>
      <w:r w:rsidR="00C36216">
        <w:rPr>
          <w:bCs/>
          <w:iCs/>
          <w:szCs w:val="22"/>
        </w:rPr>
        <w:t xml:space="preserve">assessed the Application File by </w:t>
      </w:r>
      <w:r w:rsidR="007F5A79" w:rsidRPr="007F5A79">
        <w:rPr>
          <w:bCs/>
          <w:iCs/>
          <w:szCs w:val="22"/>
        </w:rPr>
        <w:t>perform</w:t>
      </w:r>
      <w:r w:rsidR="00C36216">
        <w:rPr>
          <w:bCs/>
          <w:iCs/>
          <w:szCs w:val="22"/>
        </w:rPr>
        <w:t>ing</w:t>
      </w:r>
      <w:r w:rsidR="007F5A79" w:rsidRPr="007F5A79">
        <w:rPr>
          <w:bCs/>
          <w:iCs/>
          <w:szCs w:val="22"/>
        </w:rPr>
        <w:t xml:space="preserve"> the f</w:t>
      </w:r>
      <w:r w:rsidR="007F5A79">
        <w:rPr>
          <w:bCs/>
          <w:iCs/>
          <w:szCs w:val="22"/>
        </w:rPr>
        <w:t>ollowing:</w:t>
      </w:r>
    </w:p>
    <w:p w14:paraId="0FC7F5B6" w14:textId="2D72C06B" w:rsidR="003228A6" w:rsidRDefault="003228A6" w:rsidP="00C554CD">
      <w:pPr>
        <w:jc w:val="both"/>
        <w:rPr>
          <w:iCs/>
          <w:szCs w:val="22"/>
          <w:highlight w:val="yellow"/>
        </w:rPr>
      </w:pPr>
    </w:p>
    <w:p w14:paraId="34657B3D" w14:textId="63891669" w:rsidR="00EA6E94" w:rsidRPr="00C04A5A" w:rsidRDefault="00C04A5A" w:rsidP="00C54135">
      <w:pPr>
        <w:numPr>
          <w:ilvl w:val="0"/>
          <w:numId w:val="3"/>
        </w:numPr>
        <w:ind w:left="567"/>
        <w:jc w:val="both"/>
        <w:rPr>
          <w:iCs/>
          <w:szCs w:val="22"/>
        </w:rPr>
      </w:pPr>
      <w:r>
        <w:rPr>
          <w:iCs/>
          <w:szCs w:val="22"/>
        </w:rPr>
        <w:t>for</w:t>
      </w:r>
      <w:r w:rsidR="008062CC" w:rsidRPr="00C04A5A">
        <w:rPr>
          <w:iCs/>
          <w:szCs w:val="22"/>
        </w:rPr>
        <w:t xml:space="preserve"> existing derogations: </w:t>
      </w:r>
      <w:r w:rsidR="00EA6E94" w:rsidRPr="00C04A5A">
        <w:rPr>
          <w:iCs/>
          <w:szCs w:val="22"/>
        </w:rPr>
        <w:t>obtaining the original derogation(s)</w:t>
      </w:r>
      <w:r w:rsidR="008C682A">
        <w:rPr>
          <w:iCs/>
          <w:szCs w:val="22"/>
        </w:rPr>
        <w:t xml:space="preserve">, </w:t>
      </w:r>
      <w:r w:rsidR="008C682A" w:rsidRPr="00C04A5A">
        <w:rPr>
          <w:iCs/>
          <w:szCs w:val="22"/>
        </w:rPr>
        <w:t>to determine whether it is (they are) dated before or after 1 January 2016</w:t>
      </w:r>
      <w:r w:rsidR="00EA6E94" w:rsidRPr="00C04A5A">
        <w:rPr>
          <w:iCs/>
          <w:szCs w:val="22"/>
        </w:rPr>
        <w:t>;</w:t>
      </w:r>
    </w:p>
    <w:p w14:paraId="125D7A76" w14:textId="77777777" w:rsidR="00EA6E94" w:rsidRDefault="00EA6E94" w:rsidP="00911A9E">
      <w:pPr>
        <w:jc w:val="both"/>
        <w:rPr>
          <w:iCs/>
          <w:szCs w:val="22"/>
        </w:rPr>
      </w:pPr>
    </w:p>
    <w:p w14:paraId="07A9DAAB" w14:textId="579619B8" w:rsidR="00605A68" w:rsidRDefault="00605A68" w:rsidP="00C54135">
      <w:pPr>
        <w:numPr>
          <w:ilvl w:val="0"/>
          <w:numId w:val="3"/>
        </w:numPr>
        <w:ind w:left="567"/>
        <w:jc w:val="both"/>
        <w:rPr>
          <w:iCs/>
          <w:szCs w:val="22"/>
        </w:rPr>
      </w:pPr>
      <w:r>
        <w:rPr>
          <w:iCs/>
          <w:szCs w:val="22"/>
        </w:rPr>
        <w:t>obtaining the Application File prepared by the Company</w:t>
      </w:r>
      <w:r w:rsidR="002F198B" w:rsidRPr="002F198B">
        <w:rPr>
          <w:iCs/>
          <w:szCs w:val="22"/>
        </w:rPr>
        <w:t xml:space="preserve"> </w:t>
      </w:r>
      <w:r w:rsidR="002F198B">
        <w:rPr>
          <w:iCs/>
          <w:szCs w:val="22"/>
        </w:rPr>
        <w:t>and verifying whether</w:t>
      </w:r>
      <w:r w:rsidR="002F198B" w:rsidRPr="002F198B">
        <w:rPr>
          <w:iCs/>
          <w:szCs w:val="22"/>
        </w:rPr>
        <w:t xml:space="preserve"> </w:t>
      </w:r>
      <w:r w:rsidR="00634852">
        <w:rPr>
          <w:iCs/>
          <w:szCs w:val="22"/>
        </w:rPr>
        <w:t>a</w:t>
      </w:r>
      <w:r w:rsidR="002F198B" w:rsidRPr="002F198B">
        <w:rPr>
          <w:iCs/>
          <w:szCs w:val="22"/>
        </w:rPr>
        <w:t xml:space="preserve">ll </w:t>
      </w:r>
      <w:r w:rsidR="002F198B">
        <w:rPr>
          <w:iCs/>
          <w:szCs w:val="22"/>
        </w:rPr>
        <w:t>(expected) elements</w:t>
      </w:r>
      <w:r w:rsidR="002F198B" w:rsidRPr="002F198B">
        <w:rPr>
          <w:iCs/>
          <w:szCs w:val="22"/>
        </w:rPr>
        <w:t xml:space="preserve"> are addressed in the file</w:t>
      </w:r>
      <w:r w:rsidR="0062300D">
        <w:rPr>
          <w:iCs/>
          <w:szCs w:val="22"/>
        </w:rPr>
        <w:t xml:space="preserve"> in accordance with circular NBB_2021</w:t>
      </w:r>
      <w:r w:rsidR="00634852">
        <w:rPr>
          <w:iCs/>
          <w:szCs w:val="22"/>
        </w:rPr>
        <w:t>_</w:t>
      </w:r>
      <w:r w:rsidR="0062300D">
        <w:rPr>
          <w:iCs/>
          <w:szCs w:val="22"/>
        </w:rPr>
        <w:t>20</w:t>
      </w:r>
      <w:r>
        <w:rPr>
          <w:iCs/>
          <w:szCs w:val="22"/>
        </w:rPr>
        <w:t>;</w:t>
      </w:r>
    </w:p>
    <w:p w14:paraId="53B6F3A7" w14:textId="77777777" w:rsidR="002F198B" w:rsidRPr="00D0402A" w:rsidRDefault="002F198B" w:rsidP="00D0402A">
      <w:pPr>
        <w:jc w:val="both"/>
        <w:rPr>
          <w:bCs/>
          <w:iCs/>
          <w:szCs w:val="22"/>
        </w:rPr>
      </w:pPr>
    </w:p>
    <w:p w14:paraId="6DC45D00" w14:textId="4D43D4B7" w:rsidR="0062300D" w:rsidRDefault="00847575" w:rsidP="0062300D">
      <w:pPr>
        <w:numPr>
          <w:ilvl w:val="0"/>
          <w:numId w:val="3"/>
        </w:numPr>
        <w:ind w:left="567"/>
        <w:jc w:val="both"/>
        <w:rPr>
          <w:iCs/>
          <w:szCs w:val="22"/>
        </w:rPr>
      </w:pPr>
      <w:r>
        <w:rPr>
          <w:iCs/>
          <w:szCs w:val="22"/>
        </w:rPr>
        <w:t xml:space="preserve">for macro-hedging transactions: </w:t>
      </w:r>
      <w:r w:rsidR="002F198B">
        <w:rPr>
          <w:iCs/>
          <w:szCs w:val="22"/>
        </w:rPr>
        <w:t>performing a</w:t>
      </w:r>
      <w:r w:rsidR="002F198B" w:rsidRPr="002F198B">
        <w:rPr>
          <w:iCs/>
          <w:szCs w:val="22"/>
        </w:rPr>
        <w:t xml:space="preserve"> critical reading of the description including the </w:t>
      </w:r>
      <w:r w:rsidR="0030574D">
        <w:rPr>
          <w:iCs/>
          <w:szCs w:val="22"/>
        </w:rPr>
        <w:t xml:space="preserve">elements relating to </w:t>
      </w:r>
      <w:r w:rsidR="002F198B" w:rsidRPr="002F198B">
        <w:rPr>
          <w:iCs/>
          <w:szCs w:val="22"/>
        </w:rPr>
        <w:t>governance</w:t>
      </w:r>
      <w:r w:rsidR="00E71AE6">
        <w:rPr>
          <w:iCs/>
          <w:szCs w:val="22"/>
        </w:rPr>
        <w:t xml:space="preserve"> and documentation and measurement of hedge effectiveness</w:t>
      </w:r>
      <w:r w:rsidR="002F198B" w:rsidRPr="002F198B">
        <w:rPr>
          <w:iCs/>
          <w:szCs w:val="22"/>
        </w:rPr>
        <w:t xml:space="preserve"> applied for interest rate risk purposes</w:t>
      </w:r>
      <w:r w:rsidR="0050057D">
        <w:rPr>
          <w:iCs/>
          <w:szCs w:val="22"/>
        </w:rPr>
        <w:t xml:space="preserve"> and identify</w:t>
      </w:r>
      <w:r w:rsidR="0030574D">
        <w:rPr>
          <w:iCs/>
          <w:szCs w:val="22"/>
        </w:rPr>
        <w:t>ing</w:t>
      </w:r>
      <w:r w:rsidR="0050057D">
        <w:rPr>
          <w:iCs/>
          <w:szCs w:val="22"/>
        </w:rPr>
        <w:t xml:space="preserve"> any inconsistency with the information received in the context of the statutory audit and the procedures on the prudential returns</w:t>
      </w:r>
      <w:r w:rsidR="00436D63">
        <w:rPr>
          <w:iCs/>
          <w:szCs w:val="22"/>
        </w:rPr>
        <w:t>;</w:t>
      </w:r>
    </w:p>
    <w:p w14:paraId="26A2EE46" w14:textId="77777777" w:rsidR="00847575" w:rsidRPr="00847575" w:rsidRDefault="00847575" w:rsidP="005A62BC">
      <w:pPr>
        <w:jc w:val="both"/>
        <w:rPr>
          <w:bCs/>
          <w:iCs/>
          <w:szCs w:val="22"/>
        </w:rPr>
      </w:pPr>
    </w:p>
    <w:p w14:paraId="5C7243E1" w14:textId="398196A3" w:rsidR="00847575" w:rsidRDefault="00847575" w:rsidP="0062300D">
      <w:pPr>
        <w:numPr>
          <w:ilvl w:val="0"/>
          <w:numId w:val="3"/>
        </w:numPr>
        <w:ind w:left="567"/>
        <w:jc w:val="both"/>
        <w:rPr>
          <w:iCs/>
          <w:szCs w:val="22"/>
        </w:rPr>
      </w:pPr>
      <w:r>
        <w:rPr>
          <w:iCs/>
          <w:szCs w:val="22"/>
        </w:rPr>
        <w:t>for securitization transactions: performing a critical reading of the description including th</w:t>
      </w:r>
      <w:r w:rsidR="0030574D">
        <w:rPr>
          <w:iCs/>
          <w:szCs w:val="22"/>
        </w:rPr>
        <w:t>e elements</w:t>
      </w:r>
      <w:r w:rsidR="000400AE">
        <w:rPr>
          <w:iCs/>
          <w:szCs w:val="22"/>
        </w:rPr>
        <w:t xml:space="preserve"> relating to</w:t>
      </w:r>
      <w:r>
        <w:rPr>
          <w:iCs/>
          <w:szCs w:val="22"/>
        </w:rPr>
        <w:t xml:space="preserve"> governance</w:t>
      </w:r>
      <w:r w:rsidR="000400AE">
        <w:rPr>
          <w:iCs/>
          <w:szCs w:val="22"/>
        </w:rPr>
        <w:t>, monitoring</w:t>
      </w:r>
      <w:r>
        <w:rPr>
          <w:iCs/>
          <w:szCs w:val="22"/>
        </w:rPr>
        <w:t xml:space="preserve"> and documentation and </w:t>
      </w:r>
      <w:r w:rsidR="00342A89">
        <w:rPr>
          <w:iCs/>
          <w:szCs w:val="22"/>
        </w:rPr>
        <w:t>demonstration</w:t>
      </w:r>
      <w:r>
        <w:rPr>
          <w:iCs/>
          <w:szCs w:val="22"/>
        </w:rPr>
        <w:t xml:space="preserve"> of the neutrality condition</w:t>
      </w:r>
      <w:r w:rsidR="0050057D">
        <w:rPr>
          <w:iCs/>
          <w:szCs w:val="22"/>
        </w:rPr>
        <w:t xml:space="preserve"> and identify</w:t>
      </w:r>
      <w:r w:rsidR="0030574D">
        <w:rPr>
          <w:iCs/>
          <w:szCs w:val="22"/>
        </w:rPr>
        <w:t>ing</w:t>
      </w:r>
      <w:r w:rsidR="0050057D">
        <w:rPr>
          <w:iCs/>
          <w:szCs w:val="22"/>
        </w:rPr>
        <w:t xml:space="preserve"> any inconsistency with the information received in the context of the statutory audit and the procedures on the prudential returns</w:t>
      </w:r>
      <w:r>
        <w:rPr>
          <w:iCs/>
          <w:szCs w:val="22"/>
        </w:rPr>
        <w:t>;</w:t>
      </w:r>
    </w:p>
    <w:p w14:paraId="2130CDB3" w14:textId="77777777" w:rsidR="0062300D" w:rsidRPr="00D0402A" w:rsidRDefault="0062300D" w:rsidP="00D0402A">
      <w:pPr>
        <w:jc w:val="both"/>
        <w:rPr>
          <w:bCs/>
          <w:iCs/>
          <w:szCs w:val="22"/>
        </w:rPr>
      </w:pPr>
    </w:p>
    <w:p w14:paraId="2816A843" w14:textId="2189FDF1" w:rsidR="0062300D" w:rsidRDefault="0062300D" w:rsidP="0062300D">
      <w:pPr>
        <w:numPr>
          <w:ilvl w:val="0"/>
          <w:numId w:val="3"/>
        </w:numPr>
        <w:ind w:left="567"/>
        <w:jc w:val="both"/>
        <w:rPr>
          <w:iCs/>
          <w:szCs w:val="22"/>
        </w:rPr>
      </w:pPr>
      <w:r w:rsidRPr="00E42532">
        <w:rPr>
          <w:iCs/>
          <w:szCs w:val="22"/>
        </w:rPr>
        <w:t>o</w:t>
      </w:r>
      <w:r>
        <w:rPr>
          <w:iCs/>
          <w:szCs w:val="22"/>
        </w:rPr>
        <w:t xml:space="preserve">btaining </w:t>
      </w:r>
      <w:r w:rsidR="00E37E84">
        <w:rPr>
          <w:iCs/>
          <w:szCs w:val="22"/>
        </w:rPr>
        <w:t xml:space="preserve">and inspecting the </w:t>
      </w:r>
      <w:r>
        <w:rPr>
          <w:iCs/>
          <w:szCs w:val="22"/>
        </w:rPr>
        <w:t xml:space="preserve">supporting evidence with respect to the elements included in the Application File (eligibility, governance, documentation, strategy, procedures, methods, </w:t>
      </w:r>
      <w:r w:rsidR="00342A89">
        <w:rPr>
          <w:iCs/>
          <w:szCs w:val="22"/>
        </w:rPr>
        <w:t xml:space="preserve">monitoring, </w:t>
      </w:r>
      <w:r>
        <w:rPr>
          <w:iCs/>
          <w:szCs w:val="22"/>
        </w:rPr>
        <w:t>etc.)</w:t>
      </w:r>
      <w:r w:rsidR="00C531FD">
        <w:rPr>
          <w:iCs/>
          <w:szCs w:val="22"/>
        </w:rPr>
        <w:t xml:space="preserve"> and identifying any inconsistency with the information received in the context of the statutory audit and the procedures on the prudential returns</w:t>
      </w:r>
      <w:r>
        <w:rPr>
          <w:iCs/>
          <w:szCs w:val="22"/>
        </w:rPr>
        <w:t>;</w:t>
      </w:r>
    </w:p>
    <w:p w14:paraId="241B07E3" w14:textId="77777777" w:rsidR="00EA6E94" w:rsidRPr="00EA6E94" w:rsidRDefault="00EA6E94" w:rsidP="00EA6E94">
      <w:pPr>
        <w:jc w:val="both"/>
        <w:rPr>
          <w:bCs/>
          <w:iCs/>
          <w:szCs w:val="22"/>
        </w:rPr>
      </w:pPr>
    </w:p>
    <w:p w14:paraId="6AED13BC" w14:textId="1D2DB39B" w:rsidR="00EA6E94" w:rsidRDefault="00342A89" w:rsidP="0062300D">
      <w:pPr>
        <w:numPr>
          <w:ilvl w:val="0"/>
          <w:numId w:val="3"/>
        </w:numPr>
        <w:ind w:left="567"/>
        <w:jc w:val="both"/>
        <w:rPr>
          <w:iCs/>
          <w:szCs w:val="22"/>
        </w:rPr>
      </w:pPr>
      <w:r>
        <w:rPr>
          <w:iCs/>
          <w:szCs w:val="22"/>
        </w:rPr>
        <w:t xml:space="preserve">for macro-hedging transactions: </w:t>
      </w:r>
      <w:r w:rsidR="00EA6E94">
        <w:rPr>
          <w:iCs/>
          <w:szCs w:val="22"/>
        </w:rPr>
        <w:t>obtaining evidence of the risk-reducing characteristics of the macro</w:t>
      </w:r>
      <w:r w:rsidR="00F87391">
        <w:rPr>
          <w:iCs/>
          <w:szCs w:val="22"/>
        </w:rPr>
        <w:t>-</w:t>
      </w:r>
      <w:r w:rsidR="00EA6E94">
        <w:rPr>
          <w:iCs/>
          <w:szCs w:val="22"/>
        </w:rPr>
        <w:t>hedging strategies (based, for instance, on the 90.30 table or the IRRBB tables with or without the hedges);</w:t>
      </w:r>
    </w:p>
    <w:p w14:paraId="5A5302DD" w14:textId="77777777" w:rsidR="00342A89" w:rsidRPr="00342A89" w:rsidRDefault="00342A89" w:rsidP="005A62BC">
      <w:pPr>
        <w:jc w:val="both"/>
        <w:rPr>
          <w:bCs/>
          <w:iCs/>
          <w:szCs w:val="22"/>
        </w:rPr>
      </w:pPr>
    </w:p>
    <w:p w14:paraId="42852C9D" w14:textId="7D5005A4" w:rsidR="002F198B" w:rsidRDefault="00342A89" w:rsidP="000400AE">
      <w:pPr>
        <w:numPr>
          <w:ilvl w:val="0"/>
          <w:numId w:val="3"/>
        </w:numPr>
        <w:ind w:left="567"/>
        <w:jc w:val="both"/>
        <w:rPr>
          <w:iCs/>
          <w:szCs w:val="22"/>
        </w:rPr>
      </w:pPr>
      <w:r w:rsidRPr="000400AE">
        <w:rPr>
          <w:iCs/>
          <w:szCs w:val="22"/>
        </w:rPr>
        <w:t xml:space="preserve">for securitization transactions: </w:t>
      </w:r>
      <w:r w:rsidR="000400AE" w:rsidRPr="000400AE">
        <w:rPr>
          <w:iCs/>
          <w:szCs w:val="22"/>
        </w:rPr>
        <w:t xml:space="preserve">obtaining evidence of the </w:t>
      </w:r>
      <w:r w:rsidR="00522EEA">
        <w:rPr>
          <w:iCs/>
          <w:szCs w:val="22"/>
        </w:rPr>
        <w:t xml:space="preserve">interest rate risk </w:t>
      </w:r>
      <w:r w:rsidR="000400AE" w:rsidRPr="000400AE">
        <w:rPr>
          <w:iCs/>
          <w:szCs w:val="22"/>
        </w:rPr>
        <w:t>neutral characteristics of the securitization transaction</w:t>
      </w:r>
      <w:r w:rsidRPr="000400AE">
        <w:rPr>
          <w:iCs/>
          <w:szCs w:val="22"/>
        </w:rPr>
        <w:t>, by comparing the interest rate risk before and after the application of the derivatives between the entity and the securitization vehicle</w:t>
      </w:r>
      <w:r w:rsidR="000400AE">
        <w:rPr>
          <w:iCs/>
          <w:szCs w:val="22"/>
        </w:rPr>
        <w:t xml:space="preserve"> (</w:t>
      </w:r>
      <w:r w:rsidRPr="000400AE">
        <w:rPr>
          <w:iCs/>
          <w:szCs w:val="22"/>
        </w:rPr>
        <w:t>for example based on 90.30 tables or IRRBB tables with and without the derivatives involved</w:t>
      </w:r>
      <w:r w:rsidR="000400AE">
        <w:rPr>
          <w:iCs/>
          <w:szCs w:val="22"/>
        </w:rPr>
        <w:t>);</w:t>
      </w:r>
    </w:p>
    <w:p w14:paraId="7BB8F70D" w14:textId="77777777" w:rsidR="000400AE" w:rsidRPr="000400AE" w:rsidRDefault="000400AE" w:rsidP="005A62BC">
      <w:pPr>
        <w:ind w:left="207"/>
        <w:jc w:val="both"/>
        <w:rPr>
          <w:iCs/>
          <w:szCs w:val="22"/>
        </w:rPr>
      </w:pPr>
    </w:p>
    <w:p w14:paraId="50E1C880" w14:textId="6207B50C" w:rsidR="002F198B" w:rsidRPr="002F198B" w:rsidRDefault="002F198B" w:rsidP="00634852">
      <w:pPr>
        <w:numPr>
          <w:ilvl w:val="0"/>
          <w:numId w:val="3"/>
        </w:numPr>
        <w:ind w:left="567"/>
        <w:jc w:val="both"/>
        <w:rPr>
          <w:iCs/>
        </w:rPr>
      </w:pPr>
      <w:r>
        <w:rPr>
          <w:iCs/>
          <w:szCs w:val="22"/>
        </w:rPr>
        <w:t>understanding the</w:t>
      </w:r>
      <w:r w:rsidRPr="002F198B">
        <w:rPr>
          <w:iCs/>
          <w:szCs w:val="22"/>
        </w:rPr>
        <w:t xml:space="preserve"> </w:t>
      </w:r>
      <w:r>
        <w:rPr>
          <w:iCs/>
          <w:szCs w:val="22"/>
        </w:rPr>
        <w:t xml:space="preserve">(macro) hedging </w:t>
      </w:r>
      <w:r w:rsidRPr="002F198B">
        <w:rPr>
          <w:iCs/>
          <w:szCs w:val="22"/>
        </w:rPr>
        <w:t>strategy</w:t>
      </w:r>
      <w:r w:rsidR="00AB21FB">
        <w:rPr>
          <w:iCs/>
          <w:szCs w:val="22"/>
        </w:rPr>
        <w:t>/strategies</w:t>
      </w:r>
      <w:r w:rsidRPr="002F198B">
        <w:rPr>
          <w:iCs/>
          <w:szCs w:val="22"/>
        </w:rPr>
        <w:t xml:space="preserve"> and the </w:t>
      </w:r>
      <w:r w:rsidR="00BC5B21">
        <w:rPr>
          <w:iCs/>
          <w:szCs w:val="22"/>
        </w:rPr>
        <w:t>corresponding IAS/IFRS st</w:t>
      </w:r>
      <w:r w:rsidR="0068509A">
        <w:rPr>
          <w:iCs/>
          <w:szCs w:val="22"/>
        </w:rPr>
        <w:t>rategy if applicable at the consolidated reporting level</w:t>
      </w:r>
      <w:r w:rsidR="00634852">
        <w:rPr>
          <w:iCs/>
          <w:szCs w:val="22"/>
        </w:rPr>
        <w:t>;</w:t>
      </w:r>
      <w:r w:rsidR="001C445E">
        <w:rPr>
          <w:iCs/>
          <w:szCs w:val="22"/>
        </w:rPr>
        <w:tab/>
      </w:r>
      <w:r w:rsidR="00AB21FB">
        <w:rPr>
          <w:iCs/>
          <w:szCs w:val="22"/>
        </w:rPr>
        <w:br/>
      </w:r>
    </w:p>
    <w:p w14:paraId="00D5B045" w14:textId="2A40F66E" w:rsidR="002F198B" w:rsidRPr="002F198B" w:rsidRDefault="002F198B" w:rsidP="00634852">
      <w:pPr>
        <w:numPr>
          <w:ilvl w:val="0"/>
          <w:numId w:val="3"/>
        </w:numPr>
        <w:ind w:left="567"/>
        <w:jc w:val="both"/>
        <w:rPr>
          <w:iCs/>
        </w:rPr>
      </w:pPr>
      <w:r>
        <w:rPr>
          <w:iCs/>
          <w:szCs w:val="22"/>
        </w:rPr>
        <w:t>performing a</w:t>
      </w:r>
      <w:r w:rsidRPr="002F198B">
        <w:rPr>
          <w:iCs/>
          <w:szCs w:val="22"/>
        </w:rPr>
        <w:t xml:space="preserve"> walkthrough of the process and </w:t>
      </w:r>
      <w:r>
        <w:rPr>
          <w:iCs/>
          <w:szCs w:val="22"/>
        </w:rPr>
        <w:t xml:space="preserve">testing </w:t>
      </w:r>
      <w:r w:rsidR="00634852">
        <w:rPr>
          <w:iCs/>
          <w:szCs w:val="22"/>
        </w:rPr>
        <w:t>of the d</w:t>
      </w:r>
      <w:r>
        <w:rPr>
          <w:iCs/>
          <w:szCs w:val="22"/>
        </w:rPr>
        <w:t xml:space="preserve">esign and </w:t>
      </w:r>
      <w:r w:rsidR="00634852">
        <w:rPr>
          <w:iCs/>
          <w:szCs w:val="22"/>
        </w:rPr>
        <w:t xml:space="preserve">the </w:t>
      </w:r>
      <w:r>
        <w:rPr>
          <w:iCs/>
          <w:szCs w:val="22"/>
        </w:rPr>
        <w:t>implementation</w:t>
      </w:r>
      <w:r w:rsidRPr="002F198B">
        <w:rPr>
          <w:iCs/>
          <w:szCs w:val="22"/>
        </w:rPr>
        <w:t xml:space="preserve"> of the key controls applied</w:t>
      </w:r>
      <w:r w:rsidR="000918AC">
        <w:rPr>
          <w:iCs/>
          <w:szCs w:val="22"/>
        </w:rPr>
        <w:t>;</w:t>
      </w:r>
      <w:r>
        <w:rPr>
          <w:iCs/>
          <w:szCs w:val="22"/>
        </w:rPr>
        <w:tab/>
      </w:r>
      <w:r>
        <w:rPr>
          <w:iCs/>
          <w:szCs w:val="22"/>
        </w:rPr>
        <w:br/>
      </w:r>
    </w:p>
    <w:p w14:paraId="20D7EB69" w14:textId="6B0992AD" w:rsidR="002F198B" w:rsidRPr="002F198B" w:rsidRDefault="002C7ECC" w:rsidP="00634852">
      <w:pPr>
        <w:numPr>
          <w:ilvl w:val="0"/>
          <w:numId w:val="3"/>
        </w:numPr>
        <w:ind w:left="567"/>
        <w:jc w:val="both"/>
        <w:rPr>
          <w:iCs/>
        </w:rPr>
      </w:pPr>
      <w:r>
        <w:rPr>
          <w:iCs/>
          <w:szCs w:val="22"/>
        </w:rPr>
        <w:lastRenderedPageBreak/>
        <w:t xml:space="preserve">for macro-hedging transactions: </w:t>
      </w:r>
      <w:r w:rsidR="002F198B">
        <w:rPr>
          <w:iCs/>
          <w:szCs w:val="22"/>
        </w:rPr>
        <w:t>analyzing</w:t>
      </w:r>
      <w:r w:rsidR="002F198B" w:rsidRPr="002F198B">
        <w:rPr>
          <w:iCs/>
          <w:szCs w:val="22"/>
        </w:rPr>
        <w:t xml:space="preserve"> </w:t>
      </w:r>
      <w:r w:rsidR="00C531FD">
        <w:rPr>
          <w:iCs/>
          <w:szCs w:val="22"/>
        </w:rPr>
        <w:t xml:space="preserve">the suitability of the method used for the </w:t>
      </w:r>
      <w:r w:rsidR="007D479F">
        <w:rPr>
          <w:iCs/>
          <w:szCs w:val="22"/>
        </w:rPr>
        <w:t>retrospective and prospective</w:t>
      </w:r>
      <w:r w:rsidR="00C531FD">
        <w:rPr>
          <w:iCs/>
          <w:szCs w:val="22"/>
        </w:rPr>
        <w:t xml:space="preserve"> </w:t>
      </w:r>
      <w:r w:rsidR="00101BC2">
        <w:rPr>
          <w:iCs/>
          <w:szCs w:val="22"/>
        </w:rPr>
        <w:t xml:space="preserve">hedge effectiveness test </w:t>
      </w:r>
      <w:r w:rsidR="00101BC2" w:rsidRPr="006D108E">
        <w:rPr>
          <w:iCs/>
          <w:szCs w:val="22"/>
        </w:rPr>
        <w:t>and assessing the complete and accurate character of the</w:t>
      </w:r>
      <w:r w:rsidR="00101BC2" w:rsidRPr="005A62BC">
        <w:rPr>
          <w:iCs/>
          <w:szCs w:val="22"/>
          <w:highlight w:val="yellow"/>
        </w:rPr>
        <w:t xml:space="preserve"> </w:t>
      </w:r>
      <w:r w:rsidR="00101BC2" w:rsidRPr="006D108E">
        <w:rPr>
          <w:iCs/>
          <w:szCs w:val="22"/>
        </w:rPr>
        <w:t xml:space="preserve">data </w:t>
      </w:r>
      <w:r w:rsidR="002F198B" w:rsidRPr="006D108E">
        <w:rPr>
          <w:iCs/>
          <w:szCs w:val="22"/>
        </w:rPr>
        <w:t xml:space="preserve">used </w:t>
      </w:r>
      <w:r w:rsidR="00101BC2" w:rsidRPr="006D108E">
        <w:rPr>
          <w:iCs/>
          <w:szCs w:val="22"/>
        </w:rPr>
        <w:t xml:space="preserve">and the computation applied </w:t>
      </w:r>
      <w:r w:rsidR="002F198B" w:rsidRPr="006D108E">
        <w:rPr>
          <w:iCs/>
          <w:szCs w:val="22"/>
        </w:rPr>
        <w:t xml:space="preserve">by the </w:t>
      </w:r>
      <w:r w:rsidR="00436D63" w:rsidRPr="006D108E">
        <w:rPr>
          <w:iCs/>
          <w:szCs w:val="22"/>
        </w:rPr>
        <w:t>Company</w:t>
      </w:r>
      <w:r w:rsidR="007D479F" w:rsidRPr="006D108E">
        <w:rPr>
          <w:iCs/>
          <w:szCs w:val="22"/>
        </w:rPr>
        <w:t xml:space="preserve"> </w:t>
      </w:r>
      <w:r w:rsidR="001C445E" w:rsidRPr="005A62BC">
        <w:rPr>
          <w:i/>
          <w:szCs w:val="22"/>
        </w:rPr>
        <w:t xml:space="preserve">[only applicable to existing derogations: </w:t>
      </w:r>
      <w:r w:rsidR="007D479F" w:rsidRPr="005A62BC">
        <w:rPr>
          <w:i/>
          <w:szCs w:val="22"/>
        </w:rPr>
        <w:t>Th</w:t>
      </w:r>
      <w:r w:rsidR="00634852" w:rsidRPr="005A62BC">
        <w:rPr>
          <w:i/>
          <w:szCs w:val="22"/>
        </w:rPr>
        <w:t>is</w:t>
      </w:r>
      <w:r w:rsidR="007D479F" w:rsidRPr="005A62BC">
        <w:rPr>
          <w:i/>
          <w:szCs w:val="22"/>
        </w:rPr>
        <w:t xml:space="preserve"> analy</w:t>
      </w:r>
      <w:r w:rsidR="00634852" w:rsidRPr="005A62BC">
        <w:rPr>
          <w:i/>
          <w:szCs w:val="22"/>
        </w:rPr>
        <w:t>s</w:t>
      </w:r>
      <w:r w:rsidR="007D479F" w:rsidRPr="005A62BC">
        <w:rPr>
          <w:i/>
          <w:szCs w:val="22"/>
        </w:rPr>
        <w:t xml:space="preserve">is will consider whether the hedge effectiveness test was met during the two </w:t>
      </w:r>
      <w:r w:rsidR="00101BC2" w:rsidRPr="005A62BC">
        <w:rPr>
          <w:i/>
          <w:szCs w:val="22"/>
        </w:rPr>
        <w:t xml:space="preserve">preceding </w:t>
      </w:r>
      <w:r w:rsidR="003A3E10">
        <w:rPr>
          <w:i/>
          <w:szCs w:val="22"/>
        </w:rPr>
        <w:t>quarters</w:t>
      </w:r>
      <w:r w:rsidR="00101BC2" w:rsidRPr="005A62BC">
        <w:rPr>
          <w:i/>
          <w:szCs w:val="22"/>
        </w:rPr>
        <w:t xml:space="preserve"> (observed at the end of each reporting period used by the Company)</w:t>
      </w:r>
      <w:r w:rsidR="001C445E" w:rsidRPr="005A62BC">
        <w:rPr>
          <w:i/>
          <w:szCs w:val="22"/>
        </w:rPr>
        <w:t>]</w:t>
      </w:r>
      <w:r w:rsidR="002F198B" w:rsidRPr="003A3E10">
        <w:rPr>
          <w:iCs/>
          <w:szCs w:val="22"/>
        </w:rPr>
        <w:t>;</w:t>
      </w:r>
      <w:r w:rsidR="002F198B">
        <w:rPr>
          <w:iCs/>
          <w:szCs w:val="22"/>
        </w:rPr>
        <w:t xml:space="preserve"> </w:t>
      </w:r>
      <w:r w:rsidR="002F198B">
        <w:rPr>
          <w:iCs/>
          <w:szCs w:val="22"/>
        </w:rPr>
        <w:tab/>
      </w:r>
      <w:r w:rsidR="002F198B">
        <w:rPr>
          <w:iCs/>
          <w:szCs w:val="22"/>
        </w:rPr>
        <w:br/>
      </w:r>
    </w:p>
    <w:p w14:paraId="166ED24C" w14:textId="4CF5A0C1" w:rsidR="002F198B" w:rsidRPr="002F198B" w:rsidRDefault="0062300D" w:rsidP="00634852">
      <w:pPr>
        <w:numPr>
          <w:ilvl w:val="0"/>
          <w:numId w:val="3"/>
        </w:numPr>
        <w:ind w:left="567"/>
        <w:jc w:val="both"/>
        <w:rPr>
          <w:iCs/>
        </w:rPr>
      </w:pPr>
      <w:r>
        <w:rPr>
          <w:iCs/>
          <w:szCs w:val="22"/>
        </w:rPr>
        <w:t>reading and assessing whether the</w:t>
      </w:r>
      <w:r w:rsidR="002F198B" w:rsidRPr="002F198B">
        <w:rPr>
          <w:iCs/>
          <w:szCs w:val="22"/>
        </w:rPr>
        <w:t xml:space="preserve"> accounting </w:t>
      </w:r>
      <w:r w:rsidR="00101BC2">
        <w:rPr>
          <w:iCs/>
          <w:szCs w:val="22"/>
        </w:rPr>
        <w:t>principles</w:t>
      </w:r>
      <w:r>
        <w:rPr>
          <w:iCs/>
          <w:szCs w:val="22"/>
        </w:rPr>
        <w:t xml:space="preserve"> defined by the </w:t>
      </w:r>
      <w:r w:rsidR="00916033">
        <w:rPr>
          <w:iCs/>
          <w:szCs w:val="22"/>
        </w:rPr>
        <w:t>Company</w:t>
      </w:r>
      <w:r>
        <w:rPr>
          <w:iCs/>
          <w:szCs w:val="22"/>
        </w:rPr>
        <w:t xml:space="preserve"> are</w:t>
      </w:r>
      <w:r w:rsidR="002F198B" w:rsidRPr="002F198B">
        <w:rPr>
          <w:iCs/>
          <w:szCs w:val="22"/>
        </w:rPr>
        <w:t xml:space="preserve"> </w:t>
      </w:r>
      <w:r>
        <w:rPr>
          <w:iCs/>
          <w:szCs w:val="22"/>
        </w:rPr>
        <w:t>compliant</w:t>
      </w:r>
      <w:r w:rsidR="002F198B" w:rsidRPr="002F198B">
        <w:rPr>
          <w:iCs/>
          <w:szCs w:val="22"/>
        </w:rPr>
        <w:t xml:space="preserve"> with the revised </w:t>
      </w:r>
      <w:r w:rsidR="00916033">
        <w:rPr>
          <w:iCs/>
          <w:szCs w:val="22"/>
        </w:rPr>
        <w:t>A</w:t>
      </w:r>
      <w:r w:rsidR="002F198B" w:rsidRPr="002F198B">
        <w:rPr>
          <w:iCs/>
          <w:szCs w:val="22"/>
        </w:rPr>
        <w:t xml:space="preserve">rticle 36bis (together with </w:t>
      </w:r>
      <w:r w:rsidR="00634852">
        <w:rPr>
          <w:iCs/>
          <w:szCs w:val="22"/>
        </w:rPr>
        <w:t xml:space="preserve">the </w:t>
      </w:r>
      <w:r w:rsidR="002F198B" w:rsidRPr="002F198B">
        <w:rPr>
          <w:iCs/>
          <w:szCs w:val="22"/>
        </w:rPr>
        <w:t>requirements included in the circular)</w:t>
      </w:r>
      <w:r w:rsidR="009F0510">
        <w:rPr>
          <w:iCs/>
          <w:szCs w:val="22"/>
        </w:rPr>
        <w:t xml:space="preserve"> and address the accounting </w:t>
      </w:r>
      <w:r w:rsidR="00611E42">
        <w:rPr>
          <w:iCs/>
          <w:szCs w:val="22"/>
        </w:rPr>
        <w:t>treatment when the hedge does not meet -or no longer meets- the conditions of Article 36bis §1bis</w:t>
      </w:r>
      <w:r w:rsidR="009F0510">
        <w:rPr>
          <w:iCs/>
          <w:szCs w:val="22"/>
        </w:rPr>
        <w:t xml:space="preserve"> (as described in Chapter</w:t>
      </w:r>
      <w:r w:rsidR="0012684E">
        <w:rPr>
          <w:iCs/>
          <w:szCs w:val="22"/>
        </w:rPr>
        <w:t xml:space="preserve"> 3 of the circular)</w:t>
      </w:r>
      <w:r>
        <w:rPr>
          <w:iCs/>
          <w:szCs w:val="22"/>
        </w:rPr>
        <w:t xml:space="preserve">; </w:t>
      </w:r>
      <w:r>
        <w:rPr>
          <w:iCs/>
          <w:szCs w:val="22"/>
        </w:rPr>
        <w:tab/>
      </w:r>
      <w:r>
        <w:rPr>
          <w:iCs/>
          <w:szCs w:val="22"/>
        </w:rPr>
        <w:br/>
      </w:r>
    </w:p>
    <w:p w14:paraId="1184F688" w14:textId="7D1F65D1" w:rsidR="00D0402A" w:rsidRPr="00F32394" w:rsidRDefault="00634852" w:rsidP="00D0402A">
      <w:pPr>
        <w:numPr>
          <w:ilvl w:val="0"/>
          <w:numId w:val="3"/>
        </w:numPr>
        <w:ind w:left="567"/>
        <w:jc w:val="both"/>
        <w:rPr>
          <w:iCs/>
        </w:rPr>
      </w:pPr>
      <w:r w:rsidRPr="00F32394">
        <w:rPr>
          <w:iCs/>
          <w:szCs w:val="22"/>
        </w:rPr>
        <w:t>a</w:t>
      </w:r>
      <w:r w:rsidR="002F198B" w:rsidRPr="00F32394">
        <w:rPr>
          <w:iCs/>
          <w:szCs w:val="22"/>
        </w:rPr>
        <w:t xml:space="preserve">s far as financial </w:t>
      </w:r>
      <w:r w:rsidR="0062300D" w:rsidRPr="00F32394">
        <w:rPr>
          <w:iCs/>
          <w:szCs w:val="22"/>
        </w:rPr>
        <w:t xml:space="preserve">data </w:t>
      </w:r>
      <w:r w:rsidR="001E229E" w:rsidRPr="00F32394">
        <w:rPr>
          <w:iCs/>
          <w:szCs w:val="22"/>
        </w:rPr>
        <w:t>a</w:t>
      </w:r>
      <w:r w:rsidR="0062300D" w:rsidRPr="00F32394">
        <w:rPr>
          <w:iCs/>
          <w:szCs w:val="22"/>
        </w:rPr>
        <w:t>re concerned</w:t>
      </w:r>
      <w:r w:rsidR="002F198B" w:rsidRPr="00F32394">
        <w:rPr>
          <w:iCs/>
          <w:szCs w:val="22"/>
        </w:rPr>
        <w:t xml:space="preserve">, </w:t>
      </w:r>
      <w:r w:rsidR="0062300D" w:rsidRPr="00F32394">
        <w:rPr>
          <w:iCs/>
          <w:szCs w:val="22"/>
        </w:rPr>
        <w:t>reconciling the data</w:t>
      </w:r>
      <w:r w:rsidR="002F198B" w:rsidRPr="00F32394">
        <w:rPr>
          <w:iCs/>
          <w:szCs w:val="22"/>
        </w:rPr>
        <w:t xml:space="preserve"> with the general ledger</w:t>
      </w:r>
      <w:r w:rsidRPr="00F32394">
        <w:rPr>
          <w:iCs/>
          <w:szCs w:val="22"/>
        </w:rPr>
        <w:t xml:space="preserve"> </w:t>
      </w:r>
      <w:r w:rsidR="00E01683">
        <w:rPr>
          <w:iCs/>
          <w:szCs w:val="22"/>
        </w:rPr>
        <w:t xml:space="preserve">and/or </w:t>
      </w:r>
      <w:r w:rsidR="0030574D">
        <w:rPr>
          <w:iCs/>
          <w:szCs w:val="22"/>
        </w:rPr>
        <w:t xml:space="preserve">the </w:t>
      </w:r>
      <w:r w:rsidR="00E01683">
        <w:rPr>
          <w:iCs/>
          <w:szCs w:val="22"/>
        </w:rPr>
        <w:t xml:space="preserve">accounting and financial systems </w:t>
      </w:r>
      <w:r w:rsidR="008E4A97" w:rsidRPr="00F32394">
        <w:rPr>
          <w:i/>
          <w:szCs w:val="22"/>
        </w:rPr>
        <w:t>[</w:t>
      </w:r>
      <w:r w:rsidRPr="00F32394">
        <w:rPr>
          <w:i/>
          <w:szCs w:val="22"/>
        </w:rPr>
        <w:t>i</w:t>
      </w:r>
      <w:r w:rsidR="0062300D" w:rsidRPr="00F32394">
        <w:rPr>
          <w:i/>
          <w:szCs w:val="22"/>
        </w:rPr>
        <w:t xml:space="preserve">f possible, please also refer to the </w:t>
      </w:r>
      <w:r w:rsidR="002F198B" w:rsidRPr="00F32394">
        <w:rPr>
          <w:i/>
          <w:szCs w:val="22"/>
        </w:rPr>
        <w:t>audit</w:t>
      </w:r>
      <w:r w:rsidR="0062300D" w:rsidRPr="00F32394">
        <w:rPr>
          <w:i/>
          <w:szCs w:val="22"/>
        </w:rPr>
        <w:t xml:space="preserve"> </w:t>
      </w:r>
      <w:r w:rsidR="002F198B" w:rsidRPr="00F32394">
        <w:rPr>
          <w:i/>
          <w:szCs w:val="22"/>
        </w:rPr>
        <w:t xml:space="preserve">procedures </w:t>
      </w:r>
      <w:r w:rsidR="001E229E" w:rsidRPr="00F32394">
        <w:rPr>
          <w:i/>
          <w:szCs w:val="22"/>
        </w:rPr>
        <w:t xml:space="preserve">performed </w:t>
      </w:r>
      <w:r w:rsidRPr="00F32394">
        <w:rPr>
          <w:i/>
          <w:szCs w:val="22"/>
        </w:rPr>
        <w:t>if</w:t>
      </w:r>
      <w:r w:rsidR="002F198B" w:rsidRPr="00F32394">
        <w:rPr>
          <w:i/>
          <w:szCs w:val="22"/>
        </w:rPr>
        <w:t xml:space="preserve"> 31 December 2021 data </w:t>
      </w:r>
      <w:r w:rsidRPr="00F32394">
        <w:rPr>
          <w:i/>
          <w:szCs w:val="22"/>
        </w:rPr>
        <w:t xml:space="preserve">are </w:t>
      </w:r>
      <w:r w:rsidR="002F198B" w:rsidRPr="00F32394">
        <w:rPr>
          <w:i/>
          <w:szCs w:val="22"/>
        </w:rPr>
        <w:t>included</w:t>
      </w:r>
      <w:r w:rsidR="008E4A97" w:rsidRPr="00F32394">
        <w:rPr>
          <w:i/>
          <w:szCs w:val="22"/>
        </w:rPr>
        <w:t>]</w:t>
      </w:r>
      <w:r w:rsidRPr="00F32394">
        <w:rPr>
          <w:iCs/>
          <w:szCs w:val="22"/>
        </w:rPr>
        <w:t>;</w:t>
      </w:r>
      <w:r w:rsidR="002F198B" w:rsidRPr="00F32394">
        <w:rPr>
          <w:iCs/>
          <w:szCs w:val="22"/>
        </w:rPr>
        <w:t xml:space="preserve"> </w:t>
      </w:r>
    </w:p>
    <w:p w14:paraId="542B39E7" w14:textId="77777777" w:rsidR="00D0402A" w:rsidRPr="00D0402A" w:rsidRDefault="00D0402A" w:rsidP="00D0402A">
      <w:pPr>
        <w:jc w:val="both"/>
        <w:rPr>
          <w:bCs/>
          <w:iCs/>
          <w:szCs w:val="22"/>
        </w:rPr>
      </w:pPr>
    </w:p>
    <w:p w14:paraId="162CC58B" w14:textId="1241E392" w:rsidR="001E229E" w:rsidRPr="00D0402A" w:rsidRDefault="006463C0" w:rsidP="00D0402A">
      <w:pPr>
        <w:numPr>
          <w:ilvl w:val="0"/>
          <w:numId w:val="3"/>
        </w:numPr>
        <w:ind w:left="567"/>
        <w:jc w:val="both"/>
        <w:rPr>
          <w:iCs/>
          <w:szCs w:val="22"/>
        </w:rPr>
      </w:pPr>
      <w:r w:rsidRPr="00D0402A">
        <w:rPr>
          <w:iCs/>
          <w:szCs w:val="22"/>
        </w:rPr>
        <w:t>review</w:t>
      </w:r>
      <w:r w:rsidR="004E30A2" w:rsidRPr="00D0402A">
        <w:rPr>
          <w:iCs/>
          <w:szCs w:val="22"/>
        </w:rPr>
        <w:t xml:space="preserve">ing </w:t>
      </w:r>
      <w:r w:rsidRPr="00D0402A">
        <w:rPr>
          <w:iCs/>
          <w:szCs w:val="22"/>
        </w:rPr>
        <w:t>and assess</w:t>
      </w:r>
      <w:r w:rsidR="004E30A2" w:rsidRPr="00D0402A">
        <w:rPr>
          <w:iCs/>
          <w:szCs w:val="22"/>
        </w:rPr>
        <w:t xml:space="preserve">ing </w:t>
      </w:r>
      <w:r w:rsidRPr="00D0402A">
        <w:rPr>
          <w:iCs/>
          <w:szCs w:val="22"/>
        </w:rPr>
        <w:t xml:space="preserve">the Application File for accuracy based on </w:t>
      </w:r>
      <w:r w:rsidR="00B35EED" w:rsidRPr="00D0402A">
        <w:rPr>
          <w:iCs/>
          <w:szCs w:val="22"/>
        </w:rPr>
        <w:t xml:space="preserve">the above procedures and </w:t>
      </w:r>
      <w:r w:rsidRPr="00D0402A">
        <w:rPr>
          <w:iCs/>
          <w:szCs w:val="22"/>
        </w:rPr>
        <w:t xml:space="preserve">our knowledge </w:t>
      </w:r>
      <w:r w:rsidR="003F2734" w:rsidRPr="00D0402A">
        <w:rPr>
          <w:iCs/>
          <w:szCs w:val="22"/>
        </w:rPr>
        <w:t>obtained</w:t>
      </w:r>
      <w:r w:rsidRPr="00D0402A">
        <w:rPr>
          <w:iCs/>
          <w:szCs w:val="22"/>
        </w:rPr>
        <w:t xml:space="preserve"> in the context of the statutory audit and the procedures on the regulatory returns</w:t>
      </w:r>
      <w:r w:rsidR="000918AC">
        <w:rPr>
          <w:iCs/>
          <w:szCs w:val="22"/>
        </w:rPr>
        <w:t xml:space="preserve"> </w:t>
      </w:r>
      <w:r w:rsidR="000918AC" w:rsidRPr="00AB21FB">
        <w:rPr>
          <w:i/>
          <w:szCs w:val="22"/>
        </w:rPr>
        <w:t>[</w:t>
      </w:r>
      <w:r w:rsidR="0062300D" w:rsidRPr="00AB21FB">
        <w:rPr>
          <w:i/>
          <w:szCs w:val="22"/>
        </w:rPr>
        <w:t xml:space="preserve">Inconsistencies </w:t>
      </w:r>
      <w:r w:rsidR="00D0402A" w:rsidRPr="00AB21FB">
        <w:rPr>
          <w:i/>
          <w:szCs w:val="22"/>
        </w:rPr>
        <w:t>and/</w:t>
      </w:r>
      <w:r w:rsidR="0062300D" w:rsidRPr="00AB21FB">
        <w:rPr>
          <w:i/>
          <w:szCs w:val="22"/>
        </w:rPr>
        <w:t xml:space="preserve">or inaccuracies with a possible significant impact on the complete and accurate character of the </w:t>
      </w:r>
      <w:r w:rsidR="00634852" w:rsidRPr="00AB21FB">
        <w:rPr>
          <w:i/>
          <w:szCs w:val="22"/>
        </w:rPr>
        <w:t>Application</w:t>
      </w:r>
      <w:r w:rsidR="0062300D" w:rsidRPr="00AB21FB">
        <w:rPr>
          <w:i/>
          <w:szCs w:val="22"/>
        </w:rPr>
        <w:t xml:space="preserve"> </w:t>
      </w:r>
      <w:r w:rsidR="00634852" w:rsidRPr="00AB21FB">
        <w:rPr>
          <w:i/>
          <w:szCs w:val="22"/>
        </w:rPr>
        <w:t>F</w:t>
      </w:r>
      <w:r w:rsidR="0062300D" w:rsidRPr="00AB21FB">
        <w:rPr>
          <w:i/>
          <w:szCs w:val="22"/>
        </w:rPr>
        <w:t xml:space="preserve">ile will be reported to the NBB as part of this report. To facilitate the review and assessment </w:t>
      </w:r>
      <w:r w:rsidR="007D479F" w:rsidRPr="00AB21FB">
        <w:rPr>
          <w:i/>
          <w:szCs w:val="22"/>
        </w:rPr>
        <w:t>referred</w:t>
      </w:r>
      <w:r w:rsidR="0062300D" w:rsidRPr="00AB21FB">
        <w:rPr>
          <w:i/>
          <w:szCs w:val="22"/>
        </w:rPr>
        <w:t xml:space="preserve"> to above, </w:t>
      </w:r>
      <w:r w:rsidR="007D479F" w:rsidRPr="00AB21FB">
        <w:rPr>
          <w:i/>
          <w:szCs w:val="22"/>
        </w:rPr>
        <w:t xml:space="preserve">we have included in </w:t>
      </w:r>
      <w:r w:rsidR="007D479F" w:rsidRPr="005A62BC">
        <w:rPr>
          <w:i/>
          <w:szCs w:val="22"/>
          <w:u w:val="single"/>
        </w:rPr>
        <w:t xml:space="preserve">appendix </w:t>
      </w:r>
      <w:r w:rsidR="001E229E" w:rsidRPr="005A62BC">
        <w:rPr>
          <w:i/>
          <w:szCs w:val="22"/>
          <w:u w:val="single"/>
        </w:rPr>
        <w:t>1</w:t>
      </w:r>
      <w:r w:rsidR="001E229E" w:rsidRPr="00AB21FB">
        <w:rPr>
          <w:i/>
          <w:szCs w:val="22"/>
        </w:rPr>
        <w:t xml:space="preserve"> </w:t>
      </w:r>
      <w:r w:rsidR="007D479F" w:rsidRPr="00AB21FB">
        <w:rPr>
          <w:i/>
          <w:szCs w:val="22"/>
        </w:rPr>
        <w:t xml:space="preserve">the list of key points to </w:t>
      </w:r>
      <w:r w:rsidR="001E229E" w:rsidRPr="00AB21FB">
        <w:rPr>
          <w:i/>
          <w:szCs w:val="22"/>
        </w:rPr>
        <w:t>be considered</w:t>
      </w:r>
      <w:r w:rsidR="008E4A97" w:rsidRPr="00AB21FB">
        <w:rPr>
          <w:i/>
          <w:szCs w:val="22"/>
        </w:rPr>
        <w:t>]</w:t>
      </w:r>
      <w:r w:rsidR="00634852" w:rsidRPr="00D0402A">
        <w:rPr>
          <w:iCs/>
          <w:szCs w:val="22"/>
        </w:rPr>
        <w:t>;</w:t>
      </w:r>
    </w:p>
    <w:p w14:paraId="5B37AB05" w14:textId="77777777" w:rsidR="00D0402A" w:rsidRPr="00D0402A" w:rsidRDefault="00D0402A" w:rsidP="00D0402A">
      <w:pPr>
        <w:jc w:val="both"/>
        <w:rPr>
          <w:bCs/>
          <w:iCs/>
          <w:szCs w:val="22"/>
        </w:rPr>
      </w:pPr>
    </w:p>
    <w:p w14:paraId="21E981FF" w14:textId="5BF25CFA" w:rsidR="001E229E" w:rsidRDefault="001E229E" w:rsidP="00C54135">
      <w:pPr>
        <w:numPr>
          <w:ilvl w:val="0"/>
          <w:numId w:val="3"/>
        </w:numPr>
        <w:ind w:left="567"/>
        <w:jc w:val="both"/>
        <w:rPr>
          <w:iCs/>
          <w:szCs w:val="22"/>
        </w:rPr>
      </w:pPr>
      <w:r>
        <w:rPr>
          <w:iCs/>
          <w:szCs w:val="22"/>
        </w:rPr>
        <w:t>obtaining a specific representation letter;</w:t>
      </w:r>
    </w:p>
    <w:p w14:paraId="66CE3ADD" w14:textId="10B5276D" w:rsidR="00C54135" w:rsidRPr="00D0402A" w:rsidRDefault="00C54135" w:rsidP="00D0402A">
      <w:pPr>
        <w:jc w:val="both"/>
        <w:rPr>
          <w:bCs/>
          <w:iCs/>
          <w:szCs w:val="22"/>
        </w:rPr>
      </w:pPr>
    </w:p>
    <w:p w14:paraId="5E560532" w14:textId="20B9298F" w:rsidR="00C54135" w:rsidRDefault="003A09BD" w:rsidP="00C54135">
      <w:pPr>
        <w:numPr>
          <w:ilvl w:val="0"/>
          <w:numId w:val="3"/>
        </w:numPr>
        <w:ind w:left="567"/>
        <w:jc w:val="both"/>
        <w:rPr>
          <w:iCs/>
          <w:szCs w:val="22"/>
        </w:rPr>
      </w:pPr>
      <w:r>
        <w:rPr>
          <w:iCs/>
          <w:szCs w:val="22"/>
        </w:rPr>
        <w:t xml:space="preserve">discussing our findings </w:t>
      </w:r>
      <w:r w:rsidR="001E229E">
        <w:rPr>
          <w:iCs/>
          <w:szCs w:val="22"/>
        </w:rPr>
        <w:t>and recommendations</w:t>
      </w:r>
      <w:r w:rsidR="00F55BB1">
        <w:rPr>
          <w:rStyle w:val="FootnoteReference"/>
          <w:iCs/>
          <w:szCs w:val="22"/>
        </w:rPr>
        <w:footnoteReference w:id="1"/>
      </w:r>
      <w:r w:rsidR="001E229E">
        <w:rPr>
          <w:iCs/>
          <w:szCs w:val="22"/>
        </w:rPr>
        <w:t xml:space="preserve"> (if any) </w:t>
      </w:r>
      <w:r>
        <w:rPr>
          <w:iCs/>
          <w:szCs w:val="22"/>
        </w:rPr>
        <w:t xml:space="preserve">with the relevant management bodies, being </w:t>
      </w:r>
      <w:r w:rsidRPr="00AB21FB">
        <w:rPr>
          <w:i/>
          <w:szCs w:val="22"/>
        </w:rPr>
        <w:t>[</w:t>
      </w:r>
      <w:r w:rsidR="00611E42">
        <w:rPr>
          <w:i/>
          <w:szCs w:val="22"/>
        </w:rPr>
        <w:t>to specify which management bodies</w:t>
      </w:r>
      <w:r w:rsidRPr="00AB21FB">
        <w:rPr>
          <w:i/>
          <w:szCs w:val="22"/>
        </w:rPr>
        <w:t>]</w:t>
      </w:r>
      <w:r w:rsidR="00C54135">
        <w:rPr>
          <w:iCs/>
          <w:szCs w:val="22"/>
        </w:rPr>
        <w:t>;</w:t>
      </w:r>
    </w:p>
    <w:p w14:paraId="4867D2BF" w14:textId="4DDE42EC" w:rsidR="00C54135" w:rsidRDefault="00C54135" w:rsidP="00C554CD">
      <w:pPr>
        <w:jc w:val="both"/>
        <w:rPr>
          <w:iCs/>
          <w:szCs w:val="22"/>
          <w:highlight w:val="yellow"/>
        </w:rPr>
      </w:pPr>
    </w:p>
    <w:p w14:paraId="1F961D57" w14:textId="7CF0D3BC" w:rsidR="00C54135" w:rsidRDefault="003A09BD" w:rsidP="00C54135">
      <w:pPr>
        <w:numPr>
          <w:ilvl w:val="0"/>
          <w:numId w:val="3"/>
        </w:numPr>
        <w:ind w:left="567"/>
        <w:jc w:val="both"/>
        <w:rPr>
          <w:iCs/>
          <w:szCs w:val="22"/>
        </w:rPr>
      </w:pPr>
      <w:r w:rsidRPr="00AB21FB">
        <w:rPr>
          <w:i/>
          <w:szCs w:val="22"/>
        </w:rPr>
        <w:t xml:space="preserve">[to complete with other relevant procedures based on the professional judgement of the </w:t>
      </w:r>
      <w:r w:rsidR="00043607">
        <w:rPr>
          <w:i/>
          <w:szCs w:val="22"/>
        </w:rPr>
        <w:t xml:space="preserve">accredited </w:t>
      </w:r>
      <w:r w:rsidRPr="00AB21FB">
        <w:rPr>
          <w:i/>
          <w:szCs w:val="22"/>
        </w:rPr>
        <w:t>statutory auditor]</w:t>
      </w:r>
      <w:r>
        <w:rPr>
          <w:iCs/>
          <w:szCs w:val="22"/>
        </w:rPr>
        <w:t>.</w:t>
      </w:r>
    </w:p>
    <w:p w14:paraId="245E5E61" w14:textId="7BA24875" w:rsidR="003228A6" w:rsidRDefault="003228A6" w:rsidP="003A09BD">
      <w:pPr>
        <w:pStyle w:val="ListParagraph"/>
        <w:jc w:val="both"/>
        <w:rPr>
          <w:rFonts w:ascii="Times New Roman" w:hAnsi="Times New Roman" w:cs="Times New Roman"/>
          <w:iCs/>
          <w:lang w:val="en-US"/>
        </w:rPr>
      </w:pPr>
    </w:p>
    <w:p w14:paraId="3EF819CE" w14:textId="77777777" w:rsidR="00D0402A" w:rsidRPr="00A802D8" w:rsidRDefault="00D0402A" w:rsidP="00D0402A">
      <w:pPr>
        <w:tabs>
          <w:tab w:val="num" w:pos="1440"/>
        </w:tabs>
        <w:jc w:val="both"/>
        <w:rPr>
          <w:b/>
          <w:iCs/>
          <w:szCs w:val="22"/>
        </w:rPr>
      </w:pPr>
      <w:r w:rsidRPr="00A802D8">
        <w:rPr>
          <w:b/>
          <w:iCs/>
          <w:szCs w:val="22"/>
        </w:rPr>
        <w:t>Limitation</w:t>
      </w:r>
    </w:p>
    <w:p w14:paraId="4F02D16C" w14:textId="77777777" w:rsidR="00D0402A" w:rsidRPr="00A802D8" w:rsidRDefault="00D0402A" w:rsidP="00D0402A">
      <w:pPr>
        <w:tabs>
          <w:tab w:val="num" w:pos="1440"/>
        </w:tabs>
        <w:jc w:val="both"/>
        <w:rPr>
          <w:bCs/>
          <w:iCs/>
          <w:szCs w:val="22"/>
        </w:rPr>
      </w:pPr>
    </w:p>
    <w:p w14:paraId="3A28F10E" w14:textId="5866222B" w:rsidR="00D0402A" w:rsidRPr="00F665BA" w:rsidRDefault="00D0402A" w:rsidP="00D0402A">
      <w:pPr>
        <w:tabs>
          <w:tab w:val="num" w:pos="1440"/>
        </w:tabs>
        <w:jc w:val="both"/>
        <w:rPr>
          <w:bCs/>
          <w:iCs/>
          <w:szCs w:val="22"/>
        </w:rPr>
      </w:pPr>
      <w:r>
        <w:rPr>
          <w:bCs/>
          <w:iCs/>
          <w:szCs w:val="22"/>
        </w:rPr>
        <w:t xml:space="preserve">The procedures mentioned above have been performed in our capacity of </w:t>
      </w:r>
      <w:r w:rsidR="00E84CF1">
        <w:rPr>
          <w:bCs/>
          <w:iCs/>
          <w:szCs w:val="22"/>
        </w:rPr>
        <w:t xml:space="preserve">accredited </w:t>
      </w:r>
      <w:r>
        <w:rPr>
          <w:bCs/>
          <w:iCs/>
          <w:szCs w:val="22"/>
        </w:rPr>
        <w:t>statutory</w:t>
      </w:r>
      <w:r w:rsidR="00FA1BFF">
        <w:rPr>
          <w:bCs/>
          <w:iCs/>
          <w:szCs w:val="22"/>
        </w:rPr>
        <w:t xml:space="preserve"> </w:t>
      </w:r>
      <w:r>
        <w:rPr>
          <w:bCs/>
          <w:iCs/>
          <w:szCs w:val="22"/>
        </w:rPr>
        <w:t xml:space="preserve">auditor of </w:t>
      </w:r>
      <w:r w:rsidRPr="00AB21FB">
        <w:rPr>
          <w:bCs/>
          <w:i/>
          <w:szCs w:val="22"/>
        </w:rPr>
        <w:t>[identification of the entity]</w:t>
      </w:r>
      <w:r>
        <w:rPr>
          <w:bCs/>
          <w:iCs/>
          <w:szCs w:val="22"/>
        </w:rPr>
        <w:t xml:space="preserve"> in the context of the submission of the Application File, on the basis of the requirements as set out in circular NBB_2021_20. </w:t>
      </w:r>
      <w:r w:rsidRPr="00F665BA">
        <w:rPr>
          <w:bCs/>
          <w:iCs/>
          <w:szCs w:val="22"/>
        </w:rPr>
        <w:t>Because the above procedures do not constitute either an audit or a review in accordance with International Standards on Auditing or International Standards on Review Engagements, we do not express any assurance on the information included in the Application File.</w:t>
      </w:r>
    </w:p>
    <w:p w14:paraId="4FB4713D" w14:textId="77777777" w:rsidR="00D0402A" w:rsidRPr="00F665BA" w:rsidRDefault="00D0402A" w:rsidP="00D0402A">
      <w:pPr>
        <w:tabs>
          <w:tab w:val="num" w:pos="1440"/>
        </w:tabs>
        <w:jc w:val="both"/>
        <w:rPr>
          <w:bCs/>
          <w:iCs/>
          <w:szCs w:val="22"/>
        </w:rPr>
      </w:pPr>
    </w:p>
    <w:p w14:paraId="5869121E" w14:textId="30037BF4" w:rsidR="00D0402A" w:rsidRDefault="00D0402A" w:rsidP="00D0402A">
      <w:pPr>
        <w:tabs>
          <w:tab w:val="num" w:pos="1440"/>
        </w:tabs>
        <w:jc w:val="both"/>
        <w:rPr>
          <w:bCs/>
          <w:iCs/>
          <w:szCs w:val="22"/>
        </w:rPr>
      </w:pPr>
      <w:r w:rsidRPr="00F665BA">
        <w:rPr>
          <w:bCs/>
          <w:iCs/>
          <w:szCs w:val="22"/>
        </w:rPr>
        <w:t>Had we performed additional procedures</w:t>
      </w:r>
      <w:r w:rsidR="00043607">
        <w:rPr>
          <w:bCs/>
          <w:iCs/>
          <w:szCs w:val="22"/>
        </w:rPr>
        <w:t>,</w:t>
      </w:r>
      <w:r w:rsidRPr="00F665BA">
        <w:rPr>
          <w:bCs/>
          <w:iCs/>
          <w:szCs w:val="22"/>
        </w:rPr>
        <w:t xml:space="preserve"> or had we performed an audit or review of the Application File in accordance with International Standards on Auditing or International Standards on Review Engagements, other matters might have come to our attention that would have been reported to you.</w:t>
      </w:r>
    </w:p>
    <w:p w14:paraId="51E8E463" w14:textId="77777777" w:rsidR="00D0402A" w:rsidRDefault="00D0402A" w:rsidP="00D0402A">
      <w:pPr>
        <w:tabs>
          <w:tab w:val="num" w:pos="1440"/>
        </w:tabs>
        <w:jc w:val="both"/>
        <w:rPr>
          <w:bCs/>
          <w:iCs/>
          <w:szCs w:val="22"/>
        </w:rPr>
      </w:pPr>
    </w:p>
    <w:p w14:paraId="15FCA319" w14:textId="77777777" w:rsidR="003A2C2B" w:rsidRDefault="003A2C2B">
      <w:pPr>
        <w:spacing w:after="160" w:line="259" w:lineRule="auto"/>
        <w:rPr>
          <w:b/>
          <w:iCs/>
          <w:szCs w:val="22"/>
        </w:rPr>
      </w:pPr>
      <w:r>
        <w:rPr>
          <w:b/>
          <w:iCs/>
          <w:szCs w:val="22"/>
        </w:rPr>
        <w:br w:type="page"/>
      </w:r>
    </w:p>
    <w:p w14:paraId="6E8E7B7C" w14:textId="716A4C43" w:rsidR="00D0402A" w:rsidRPr="00A802D8" w:rsidRDefault="00D0402A" w:rsidP="00D0402A">
      <w:pPr>
        <w:jc w:val="both"/>
        <w:rPr>
          <w:b/>
          <w:iCs/>
          <w:szCs w:val="22"/>
        </w:rPr>
      </w:pPr>
      <w:r w:rsidRPr="00A802D8">
        <w:rPr>
          <w:b/>
          <w:iCs/>
          <w:szCs w:val="22"/>
        </w:rPr>
        <w:lastRenderedPageBreak/>
        <w:t>Findings and recomm</w:t>
      </w:r>
      <w:r>
        <w:rPr>
          <w:b/>
          <w:iCs/>
          <w:szCs w:val="22"/>
        </w:rPr>
        <w:t>e</w:t>
      </w:r>
      <w:r w:rsidRPr="00A802D8">
        <w:rPr>
          <w:b/>
          <w:iCs/>
          <w:szCs w:val="22"/>
        </w:rPr>
        <w:t>ndations</w:t>
      </w:r>
    </w:p>
    <w:p w14:paraId="6B2435DC" w14:textId="54EAC339" w:rsidR="00D0402A" w:rsidRDefault="00D0402A" w:rsidP="00D0402A">
      <w:pPr>
        <w:pStyle w:val="ListParagraph"/>
        <w:jc w:val="both"/>
        <w:rPr>
          <w:rFonts w:ascii="Times New Roman" w:hAnsi="Times New Roman" w:cs="Times New Roman"/>
          <w:iCs/>
          <w:lang w:val="en-US"/>
        </w:rPr>
      </w:pPr>
    </w:p>
    <w:p w14:paraId="4D5051E0" w14:textId="6139B977" w:rsidR="00CC40A9" w:rsidRDefault="00CC40A9" w:rsidP="00D0402A">
      <w:pPr>
        <w:pStyle w:val="ListParagraph"/>
        <w:jc w:val="both"/>
        <w:rPr>
          <w:rFonts w:ascii="Times New Roman" w:hAnsi="Times New Roman" w:cs="Times New Roman"/>
          <w:iCs/>
          <w:lang w:val="en-US"/>
        </w:rPr>
      </w:pPr>
      <w:r>
        <w:rPr>
          <w:rFonts w:ascii="Times New Roman" w:hAnsi="Times New Roman" w:cs="Times New Roman"/>
          <w:iCs/>
          <w:lang w:val="en-US"/>
        </w:rPr>
        <w:t>Based on the performance of the above</w:t>
      </w:r>
      <w:r w:rsidR="002A201B">
        <w:rPr>
          <w:rFonts w:ascii="Times New Roman" w:hAnsi="Times New Roman" w:cs="Times New Roman"/>
          <w:iCs/>
          <w:lang w:val="en-US"/>
        </w:rPr>
        <w:t>-</w:t>
      </w:r>
      <w:r>
        <w:rPr>
          <w:rFonts w:ascii="Times New Roman" w:hAnsi="Times New Roman" w:cs="Times New Roman"/>
          <w:iCs/>
          <w:lang w:val="en-US"/>
        </w:rPr>
        <w:t>mentioned procedures, we would like to report the following findings and recommendations:</w:t>
      </w:r>
    </w:p>
    <w:p w14:paraId="7DCBB3E2" w14:textId="77777777" w:rsidR="00CC40A9" w:rsidRPr="00267573" w:rsidRDefault="00CC40A9" w:rsidP="00D0402A">
      <w:pPr>
        <w:pStyle w:val="ListParagraph"/>
        <w:jc w:val="both"/>
        <w:rPr>
          <w:rFonts w:ascii="Times New Roman" w:hAnsi="Times New Roman" w:cs="Times New Roman"/>
          <w:iCs/>
          <w:lang w:val="en-US"/>
        </w:rPr>
      </w:pPr>
    </w:p>
    <w:p w14:paraId="673335D3" w14:textId="1EF7CAC8" w:rsidR="00D0402A" w:rsidRPr="00AB21FB" w:rsidRDefault="00D0402A" w:rsidP="00D0402A">
      <w:pPr>
        <w:pStyle w:val="ListParagraph"/>
        <w:jc w:val="both"/>
        <w:rPr>
          <w:rFonts w:ascii="Times New Roman" w:hAnsi="Times New Roman" w:cs="Times New Roman"/>
          <w:i/>
          <w:lang w:val="en-US"/>
        </w:rPr>
      </w:pPr>
      <w:r w:rsidRPr="00AB21FB">
        <w:rPr>
          <w:rFonts w:ascii="Times New Roman" w:hAnsi="Times New Roman" w:cs="Times New Roman"/>
          <w:i/>
          <w:lang w:val="en-US"/>
        </w:rPr>
        <w:t>[</w:t>
      </w:r>
      <w:r w:rsidR="00CC40A9" w:rsidRPr="00AB21FB">
        <w:rPr>
          <w:rFonts w:ascii="Times New Roman" w:hAnsi="Times New Roman" w:cs="Times New Roman"/>
          <w:i/>
          <w:lang w:val="en-US"/>
        </w:rPr>
        <w:t>L</w:t>
      </w:r>
      <w:r w:rsidRPr="00AB21FB">
        <w:rPr>
          <w:rFonts w:ascii="Times New Roman" w:hAnsi="Times New Roman" w:cs="Times New Roman"/>
          <w:i/>
          <w:lang w:val="en-US"/>
        </w:rPr>
        <w:t>isting of the findings and recommendations with respect to the Application File]</w:t>
      </w:r>
    </w:p>
    <w:p w14:paraId="32A4D810" w14:textId="77777777" w:rsidR="00D0402A" w:rsidRPr="00267573" w:rsidRDefault="00D0402A" w:rsidP="00D0402A">
      <w:pPr>
        <w:pStyle w:val="ListParagraph"/>
        <w:jc w:val="both"/>
        <w:rPr>
          <w:rFonts w:ascii="Times New Roman" w:hAnsi="Times New Roman" w:cs="Times New Roman"/>
          <w:iCs/>
          <w:lang w:val="en-US"/>
        </w:rPr>
      </w:pPr>
    </w:p>
    <w:p w14:paraId="7901B3AD" w14:textId="553F22FF" w:rsidR="00D0402A" w:rsidRPr="00C90C98" w:rsidRDefault="00D0402A" w:rsidP="00D0402A">
      <w:pPr>
        <w:jc w:val="both"/>
        <w:rPr>
          <w:b/>
          <w:iCs/>
          <w:szCs w:val="22"/>
        </w:rPr>
      </w:pPr>
      <w:r w:rsidRPr="00C90C98">
        <w:rPr>
          <w:b/>
          <w:iCs/>
          <w:szCs w:val="22"/>
        </w:rPr>
        <w:t>Conclusions</w:t>
      </w:r>
    </w:p>
    <w:p w14:paraId="5156FA31" w14:textId="77777777" w:rsidR="00D0402A" w:rsidRPr="00C90C98" w:rsidRDefault="00D0402A" w:rsidP="00D0402A">
      <w:pPr>
        <w:pStyle w:val="ListParagraph"/>
        <w:jc w:val="both"/>
        <w:rPr>
          <w:rFonts w:ascii="Times New Roman" w:hAnsi="Times New Roman" w:cs="Times New Roman"/>
          <w:iCs/>
          <w:lang w:val="en-US"/>
        </w:rPr>
      </w:pPr>
    </w:p>
    <w:p w14:paraId="10C91DDE" w14:textId="6BEE4291" w:rsidR="00D0402A" w:rsidRPr="00C90C98" w:rsidRDefault="00B45661" w:rsidP="00D0402A">
      <w:pPr>
        <w:pStyle w:val="ListParagraph"/>
        <w:jc w:val="both"/>
        <w:rPr>
          <w:rFonts w:ascii="Times New Roman" w:hAnsi="Times New Roman" w:cs="Times New Roman"/>
          <w:iCs/>
          <w:lang w:val="en-US"/>
        </w:rPr>
      </w:pPr>
      <w:r w:rsidRPr="00C90C98">
        <w:rPr>
          <w:rFonts w:ascii="Times New Roman" w:hAnsi="Times New Roman" w:cs="Times New Roman"/>
          <w:iCs/>
          <w:lang w:val="en-US"/>
        </w:rPr>
        <w:t>Based on</w:t>
      </w:r>
      <w:r w:rsidR="00D0402A" w:rsidRPr="00C90C98">
        <w:rPr>
          <w:rFonts w:ascii="Times New Roman" w:hAnsi="Times New Roman" w:cs="Times New Roman"/>
          <w:iCs/>
          <w:lang w:val="en-US"/>
        </w:rPr>
        <w:t xml:space="preserve"> the procedures described in this report and taking into account the above findings and recommendations:</w:t>
      </w:r>
    </w:p>
    <w:p w14:paraId="0E8B8EFD" w14:textId="77777777" w:rsidR="00D0402A" w:rsidRPr="00C90C98" w:rsidRDefault="00D0402A" w:rsidP="00D0402A">
      <w:pPr>
        <w:pStyle w:val="ListParagraph"/>
        <w:jc w:val="both"/>
        <w:rPr>
          <w:rFonts w:ascii="Times New Roman" w:hAnsi="Times New Roman" w:cs="Times New Roman"/>
          <w:iCs/>
          <w:lang w:val="en-US"/>
        </w:rPr>
      </w:pPr>
    </w:p>
    <w:p w14:paraId="1AF94260" w14:textId="3F3AC5DA" w:rsidR="00D0402A" w:rsidRPr="00C90C98" w:rsidRDefault="00D0402A" w:rsidP="00D0402A">
      <w:pPr>
        <w:numPr>
          <w:ilvl w:val="0"/>
          <w:numId w:val="3"/>
        </w:numPr>
        <w:ind w:left="567"/>
        <w:jc w:val="both"/>
        <w:rPr>
          <w:iCs/>
          <w:szCs w:val="22"/>
        </w:rPr>
      </w:pPr>
      <w:r w:rsidRPr="00C90C98">
        <w:rPr>
          <w:iCs/>
          <w:szCs w:val="22"/>
        </w:rPr>
        <w:t>in our opinion the Application File is, in all significant aspects, accurate and complete in accordance with the terms set in circular NBB_2021_20</w:t>
      </w:r>
      <w:r w:rsidR="004C4DB3">
        <w:rPr>
          <w:iCs/>
          <w:szCs w:val="22"/>
        </w:rPr>
        <w:t xml:space="preserve"> and taking into consideration the facts and circumstances of the Company</w:t>
      </w:r>
      <w:r w:rsidRPr="00C90C98">
        <w:rPr>
          <w:iCs/>
          <w:szCs w:val="22"/>
        </w:rPr>
        <w:t>;</w:t>
      </w:r>
    </w:p>
    <w:p w14:paraId="677414C5" w14:textId="77777777" w:rsidR="00D0402A" w:rsidRPr="00C90C98" w:rsidRDefault="00D0402A" w:rsidP="00D0402A">
      <w:pPr>
        <w:jc w:val="both"/>
        <w:rPr>
          <w:iCs/>
          <w:szCs w:val="22"/>
        </w:rPr>
      </w:pPr>
    </w:p>
    <w:p w14:paraId="6B4DB6BC" w14:textId="283285FF" w:rsidR="00D0402A" w:rsidRPr="00C90C98" w:rsidRDefault="00D0402A" w:rsidP="00D0402A">
      <w:pPr>
        <w:numPr>
          <w:ilvl w:val="0"/>
          <w:numId w:val="3"/>
        </w:numPr>
        <w:ind w:left="567"/>
        <w:jc w:val="both"/>
        <w:rPr>
          <w:iCs/>
          <w:szCs w:val="22"/>
        </w:rPr>
      </w:pPr>
      <w:r w:rsidRPr="00C90C98">
        <w:rPr>
          <w:iCs/>
          <w:szCs w:val="22"/>
        </w:rPr>
        <w:t xml:space="preserve">nothing has come to our attention that causes us to believe that the </w:t>
      </w:r>
      <w:r w:rsidR="00BA2FD5">
        <w:rPr>
          <w:iCs/>
          <w:szCs w:val="22"/>
        </w:rPr>
        <w:t>statements</w:t>
      </w:r>
      <w:r w:rsidRPr="00C90C98">
        <w:rPr>
          <w:iCs/>
          <w:szCs w:val="22"/>
        </w:rPr>
        <w:t xml:space="preserve"> </w:t>
      </w:r>
      <w:r w:rsidR="00E97510">
        <w:rPr>
          <w:iCs/>
          <w:szCs w:val="22"/>
        </w:rPr>
        <w:t>of</w:t>
      </w:r>
      <w:r w:rsidRPr="00C90C98">
        <w:rPr>
          <w:iCs/>
          <w:szCs w:val="22"/>
        </w:rPr>
        <w:t xml:space="preserve"> </w:t>
      </w:r>
      <w:r w:rsidRPr="00070568">
        <w:rPr>
          <w:i/>
          <w:szCs w:val="22"/>
        </w:rPr>
        <w:t>[identification of the entity]</w:t>
      </w:r>
      <w:r w:rsidRPr="00C90C98">
        <w:rPr>
          <w:iCs/>
          <w:szCs w:val="22"/>
        </w:rPr>
        <w:t xml:space="preserve"> in the Application File </w:t>
      </w:r>
      <w:r w:rsidR="00E07B96">
        <w:rPr>
          <w:iCs/>
          <w:szCs w:val="22"/>
        </w:rPr>
        <w:t>might be called into question</w:t>
      </w:r>
      <w:r>
        <w:rPr>
          <w:iCs/>
          <w:szCs w:val="22"/>
        </w:rPr>
        <w:t>;</w:t>
      </w:r>
      <w:r w:rsidRPr="00C90C98">
        <w:rPr>
          <w:iCs/>
          <w:szCs w:val="22"/>
        </w:rPr>
        <w:t xml:space="preserve"> and</w:t>
      </w:r>
    </w:p>
    <w:p w14:paraId="1F683D17" w14:textId="77777777" w:rsidR="00D0402A" w:rsidRPr="00C90C98" w:rsidRDefault="00D0402A" w:rsidP="00D0402A">
      <w:pPr>
        <w:pStyle w:val="ListParagraph"/>
        <w:jc w:val="both"/>
        <w:rPr>
          <w:rFonts w:ascii="Times New Roman" w:hAnsi="Times New Roman" w:cs="Times New Roman"/>
          <w:iCs/>
          <w:lang w:val="en-US"/>
        </w:rPr>
      </w:pPr>
    </w:p>
    <w:p w14:paraId="7CFC5951" w14:textId="5542E321" w:rsidR="00D0402A" w:rsidRPr="00AB21FB" w:rsidRDefault="00D0402A" w:rsidP="00D0402A">
      <w:pPr>
        <w:numPr>
          <w:ilvl w:val="0"/>
          <w:numId w:val="3"/>
        </w:numPr>
        <w:ind w:left="567"/>
        <w:jc w:val="both"/>
        <w:rPr>
          <w:i/>
          <w:szCs w:val="22"/>
        </w:rPr>
      </w:pPr>
      <w:r w:rsidRPr="00AB21FB">
        <w:rPr>
          <w:i/>
          <w:szCs w:val="22"/>
        </w:rPr>
        <w:t>[</w:t>
      </w:r>
      <w:r w:rsidR="005F7872">
        <w:rPr>
          <w:i/>
          <w:szCs w:val="22"/>
        </w:rPr>
        <w:t xml:space="preserve">only </w:t>
      </w:r>
      <w:r w:rsidRPr="00AB21FB">
        <w:rPr>
          <w:i/>
          <w:szCs w:val="22"/>
        </w:rPr>
        <w:t xml:space="preserve">if </w:t>
      </w:r>
      <w:r w:rsidR="00EA6E94" w:rsidRPr="00AB21FB">
        <w:rPr>
          <w:i/>
          <w:szCs w:val="22"/>
        </w:rPr>
        <w:t xml:space="preserve">the original </w:t>
      </w:r>
      <w:r w:rsidR="00E46741" w:rsidRPr="00AB21FB">
        <w:rPr>
          <w:i/>
          <w:szCs w:val="22"/>
        </w:rPr>
        <w:t>derogation was obtained before 1 January 2016</w:t>
      </w:r>
      <w:r w:rsidRPr="00AB21FB">
        <w:rPr>
          <w:i/>
          <w:szCs w:val="22"/>
        </w:rPr>
        <w:t>: in our opinion, in all significant aspects, the hedge effectiveness test</w:t>
      </w:r>
      <w:r w:rsidR="00BB3CA1">
        <w:rPr>
          <w:i/>
          <w:szCs w:val="22"/>
        </w:rPr>
        <w:t>s</w:t>
      </w:r>
      <w:r w:rsidR="001846BF">
        <w:rPr>
          <w:i/>
          <w:szCs w:val="22"/>
        </w:rPr>
        <w:t xml:space="preserve"> were indeed conducted</w:t>
      </w:r>
      <w:r w:rsidRPr="00AB21FB">
        <w:rPr>
          <w:i/>
          <w:szCs w:val="22"/>
        </w:rPr>
        <w:t xml:space="preserve"> during the transitional period</w:t>
      </w:r>
      <w:r w:rsidR="00707F2A">
        <w:rPr>
          <w:i/>
          <w:szCs w:val="22"/>
        </w:rPr>
        <w:t xml:space="preserve"> and that these tests did not reveal</w:t>
      </w:r>
      <w:r w:rsidRPr="00AB21FB">
        <w:rPr>
          <w:i/>
          <w:szCs w:val="22"/>
        </w:rPr>
        <w:t xml:space="preserve"> any structural problem</w:t>
      </w:r>
      <w:r w:rsidR="00707F2A">
        <w:rPr>
          <w:i/>
          <w:szCs w:val="22"/>
        </w:rPr>
        <w:t>s</w:t>
      </w:r>
      <w:r w:rsidRPr="00AB21FB">
        <w:rPr>
          <w:i/>
          <w:szCs w:val="22"/>
        </w:rPr>
        <w:t xml:space="preserve"> that would c</w:t>
      </w:r>
      <w:r w:rsidR="006240F4">
        <w:rPr>
          <w:i/>
          <w:szCs w:val="22"/>
        </w:rPr>
        <w:t>all into question</w:t>
      </w:r>
      <w:r w:rsidRPr="00AB21FB">
        <w:rPr>
          <w:i/>
          <w:szCs w:val="22"/>
        </w:rPr>
        <w:t xml:space="preserve"> the effectiveness of the hedge</w:t>
      </w:r>
      <w:r w:rsidR="00A96BE8" w:rsidRPr="00AB21FB">
        <w:rPr>
          <w:i/>
          <w:szCs w:val="22"/>
        </w:rPr>
        <w:t xml:space="preserve"> in place</w:t>
      </w:r>
      <w:r w:rsidRPr="00AB21FB">
        <w:rPr>
          <w:i/>
          <w:szCs w:val="22"/>
        </w:rPr>
        <w:t xml:space="preserve"> </w:t>
      </w:r>
      <w:r w:rsidR="006240F4">
        <w:rPr>
          <w:i/>
          <w:szCs w:val="22"/>
        </w:rPr>
        <w:t>and which</w:t>
      </w:r>
      <w:r w:rsidRPr="00AB21FB">
        <w:rPr>
          <w:i/>
          <w:szCs w:val="22"/>
        </w:rPr>
        <w:t xml:space="preserve"> would </w:t>
      </w:r>
      <w:r w:rsidR="006240F4">
        <w:rPr>
          <w:i/>
          <w:szCs w:val="22"/>
        </w:rPr>
        <w:t>have resulted</w:t>
      </w:r>
      <w:r w:rsidR="00090DD1">
        <w:rPr>
          <w:i/>
          <w:szCs w:val="22"/>
        </w:rPr>
        <w:t xml:space="preserve"> in repeated non-compliance with the limits of the new policy.</w:t>
      </w:r>
      <w:r w:rsidR="005F7872">
        <w:rPr>
          <w:i/>
          <w:szCs w:val="22"/>
        </w:rPr>
        <w:t>]</w:t>
      </w:r>
    </w:p>
    <w:p w14:paraId="77FB80F1" w14:textId="77777777" w:rsidR="00D0402A" w:rsidRPr="00C90C98" w:rsidRDefault="00D0402A" w:rsidP="00D0402A">
      <w:pPr>
        <w:pStyle w:val="ListParagraph"/>
        <w:jc w:val="both"/>
        <w:rPr>
          <w:rFonts w:ascii="Times New Roman" w:hAnsi="Times New Roman" w:cs="Times New Roman"/>
          <w:iCs/>
          <w:lang w:val="en-US"/>
        </w:rPr>
      </w:pPr>
    </w:p>
    <w:p w14:paraId="068E9BF5" w14:textId="77777777" w:rsidR="00D0402A" w:rsidRDefault="00D0402A" w:rsidP="00D0402A">
      <w:pPr>
        <w:pStyle w:val="ListParagraph"/>
        <w:jc w:val="both"/>
        <w:rPr>
          <w:rFonts w:ascii="Times New Roman" w:hAnsi="Times New Roman" w:cs="Times New Roman"/>
          <w:iCs/>
          <w:lang w:val="en-US"/>
        </w:rPr>
      </w:pPr>
      <w:r w:rsidRPr="00C90C98">
        <w:rPr>
          <w:rFonts w:ascii="Times New Roman" w:hAnsi="Times New Roman" w:cs="Times New Roman"/>
          <w:iCs/>
          <w:lang w:val="en-US"/>
        </w:rPr>
        <w:t>These conclusions have been formed on the basis of, and are subject to the inherent limitations outlined above.</w:t>
      </w:r>
    </w:p>
    <w:p w14:paraId="2801C9F7" w14:textId="77777777" w:rsidR="00D0402A" w:rsidRDefault="00D0402A" w:rsidP="00D0402A">
      <w:pPr>
        <w:pStyle w:val="ListParagraph"/>
        <w:jc w:val="both"/>
        <w:rPr>
          <w:rFonts w:ascii="Times New Roman" w:hAnsi="Times New Roman" w:cs="Times New Roman"/>
          <w:iCs/>
          <w:lang w:val="en-US"/>
        </w:rPr>
      </w:pPr>
    </w:p>
    <w:p w14:paraId="67ADD8E7" w14:textId="5F6C0031" w:rsidR="00D0402A" w:rsidRPr="00E53F3E" w:rsidRDefault="00D0402A" w:rsidP="00D0402A">
      <w:pPr>
        <w:jc w:val="both"/>
        <w:rPr>
          <w:b/>
          <w:iCs/>
          <w:szCs w:val="22"/>
        </w:rPr>
      </w:pPr>
      <w:r w:rsidRPr="00E53F3E">
        <w:rPr>
          <w:b/>
          <w:iCs/>
          <w:szCs w:val="22"/>
        </w:rPr>
        <w:t>Restriction on use and distribution</w:t>
      </w:r>
    </w:p>
    <w:p w14:paraId="1366FD66" w14:textId="77777777" w:rsidR="00D0402A" w:rsidRDefault="00D0402A" w:rsidP="00D0402A">
      <w:pPr>
        <w:tabs>
          <w:tab w:val="left" w:pos="1287"/>
        </w:tabs>
        <w:jc w:val="both"/>
        <w:rPr>
          <w:bCs/>
          <w:iCs/>
          <w:szCs w:val="22"/>
        </w:rPr>
      </w:pPr>
    </w:p>
    <w:p w14:paraId="7113DF9C" w14:textId="77777777" w:rsidR="00D0402A" w:rsidRPr="00487AEB" w:rsidRDefault="00D0402A" w:rsidP="00D0402A">
      <w:pPr>
        <w:tabs>
          <w:tab w:val="left" w:pos="1287"/>
        </w:tabs>
        <w:jc w:val="both"/>
        <w:rPr>
          <w:bCs/>
          <w:iCs/>
          <w:szCs w:val="22"/>
        </w:rPr>
      </w:pPr>
      <w:r>
        <w:rPr>
          <w:bCs/>
          <w:iCs/>
          <w:szCs w:val="22"/>
        </w:rPr>
        <w:t xml:space="preserve">This report is intended solely for the use in the context of the submission of the Application File by </w:t>
      </w:r>
      <w:r w:rsidRPr="00AB21FB">
        <w:rPr>
          <w:bCs/>
          <w:i/>
          <w:szCs w:val="22"/>
        </w:rPr>
        <w:t>[identification of entity]</w:t>
      </w:r>
      <w:r>
        <w:rPr>
          <w:bCs/>
          <w:iCs/>
          <w:szCs w:val="22"/>
        </w:rPr>
        <w:t xml:space="preserve"> to the National Bank of Belgium and may not be used for any other purpose.</w:t>
      </w:r>
    </w:p>
    <w:p w14:paraId="22764E4C" w14:textId="77777777" w:rsidR="00D0402A" w:rsidRPr="00D470FF" w:rsidRDefault="00D0402A" w:rsidP="00D0402A">
      <w:pPr>
        <w:jc w:val="both"/>
        <w:rPr>
          <w:iCs/>
          <w:szCs w:val="22"/>
          <w:highlight w:val="yellow"/>
        </w:rPr>
      </w:pPr>
    </w:p>
    <w:p w14:paraId="2FA67F5E" w14:textId="77777777" w:rsidR="00D0402A" w:rsidRPr="00EC427C" w:rsidRDefault="00D0402A" w:rsidP="00D0402A">
      <w:pPr>
        <w:jc w:val="both"/>
        <w:rPr>
          <w:iCs/>
          <w:szCs w:val="22"/>
        </w:rPr>
      </w:pPr>
      <w:r w:rsidRPr="00EC427C">
        <w:rPr>
          <w:iCs/>
          <w:szCs w:val="22"/>
        </w:rPr>
        <w:t>This report may not be provided to any third party without our prior written consent.</w:t>
      </w:r>
    </w:p>
    <w:p w14:paraId="2171171C" w14:textId="77777777" w:rsidR="00D0402A" w:rsidRPr="00A802D8" w:rsidRDefault="00D0402A" w:rsidP="00D0402A">
      <w:pPr>
        <w:jc w:val="both"/>
        <w:rPr>
          <w:iCs/>
          <w:szCs w:val="22"/>
        </w:rPr>
      </w:pPr>
    </w:p>
    <w:p w14:paraId="2791960A" w14:textId="77777777" w:rsidR="008C275E" w:rsidRPr="00070568" w:rsidRDefault="00D0402A" w:rsidP="00436D63">
      <w:pPr>
        <w:jc w:val="both"/>
        <w:rPr>
          <w:i/>
          <w:szCs w:val="22"/>
        </w:rPr>
      </w:pPr>
      <w:r w:rsidRPr="00070568">
        <w:rPr>
          <w:i/>
          <w:szCs w:val="22"/>
        </w:rPr>
        <w:t>[Place, date and signature</w:t>
      </w:r>
      <w:r w:rsidR="009056D1" w:rsidRPr="00070568">
        <w:rPr>
          <w:i/>
          <w:szCs w:val="22"/>
        </w:rPr>
        <w:t xml:space="preserve">, </w:t>
      </w:r>
    </w:p>
    <w:p w14:paraId="06AF391C" w14:textId="15777DA2" w:rsidR="008C275E" w:rsidRPr="00070568" w:rsidRDefault="00D0402A" w:rsidP="00436D63">
      <w:pPr>
        <w:jc w:val="both"/>
        <w:rPr>
          <w:i/>
          <w:szCs w:val="22"/>
        </w:rPr>
      </w:pPr>
      <w:r w:rsidRPr="00070568">
        <w:rPr>
          <w:i/>
          <w:szCs w:val="22"/>
        </w:rPr>
        <w:t xml:space="preserve">The </w:t>
      </w:r>
      <w:r w:rsidR="000F6CEC" w:rsidRPr="00070568">
        <w:rPr>
          <w:i/>
          <w:szCs w:val="22"/>
        </w:rPr>
        <w:t xml:space="preserve">accredited </w:t>
      </w:r>
      <w:r w:rsidRPr="00070568">
        <w:rPr>
          <w:i/>
          <w:szCs w:val="22"/>
        </w:rPr>
        <w:t>statutory</w:t>
      </w:r>
      <w:r w:rsidR="00A96235" w:rsidRPr="00070568">
        <w:rPr>
          <w:i/>
          <w:szCs w:val="22"/>
        </w:rPr>
        <w:t xml:space="preserve"> </w:t>
      </w:r>
      <w:r w:rsidRPr="00070568">
        <w:rPr>
          <w:i/>
          <w:szCs w:val="22"/>
        </w:rPr>
        <w:t>auditor</w:t>
      </w:r>
      <w:r w:rsidR="009056D1" w:rsidRPr="00070568">
        <w:rPr>
          <w:i/>
          <w:szCs w:val="22"/>
        </w:rPr>
        <w:t xml:space="preserve">, </w:t>
      </w:r>
    </w:p>
    <w:p w14:paraId="27F3CC21" w14:textId="77777777" w:rsidR="00070568" w:rsidRPr="00070568" w:rsidRDefault="00D0402A" w:rsidP="00436D63">
      <w:pPr>
        <w:jc w:val="both"/>
        <w:rPr>
          <w:i/>
          <w:szCs w:val="22"/>
        </w:rPr>
      </w:pPr>
      <w:r w:rsidRPr="00070568">
        <w:rPr>
          <w:i/>
          <w:szCs w:val="22"/>
        </w:rPr>
        <w:t>Name]</w:t>
      </w:r>
    </w:p>
    <w:p w14:paraId="6A1CBD5F" w14:textId="063E87FE" w:rsidR="00E234FE" w:rsidRPr="008C275E" w:rsidRDefault="00E234FE" w:rsidP="00436D63">
      <w:pPr>
        <w:jc w:val="both"/>
        <w:rPr>
          <w:iCs/>
          <w:szCs w:val="22"/>
        </w:rPr>
      </w:pPr>
      <w:r>
        <w:rPr>
          <w:b/>
          <w:bCs/>
          <w:iCs/>
        </w:rPr>
        <w:br w:type="page"/>
      </w:r>
    </w:p>
    <w:p w14:paraId="647E967A" w14:textId="675FA4F4" w:rsidR="00E707A5" w:rsidRDefault="00D0402A" w:rsidP="00E707A5">
      <w:pPr>
        <w:pStyle w:val="ListParagraph"/>
        <w:jc w:val="center"/>
        <w:rPr>
          <w:rFonts w:ascii="Times New Roman" w:hAnsi="Times New Roman" w:cs="Times New Roman"/>
          <w:b/>
          <w:bCs/>
          <w:iCs/>
          <w:lang w:val="en-US"/>
        </w:rPr>
      </w:pPr>
      <w:r>
        <w:rPr>
          <w:rFonts w:ascii="Times New Roman" w:hAnsi="Times New Roman" w:cs="Times New Roman"/>
          <w:b/>
          <w:bCs/>
          <w:iCs/>
          <w:lang w:val="en-US"/>
        </w:rPr>
        <w:lastRenderedPageBreak/>
        <w:t>Appendix 1:</w:t>
      </w:r>
    </w:p>
    <w:p w14:paraId="1BC2B401" w14:textId="614D107E" w:rsidR="000C56A3" w:rsidRPr="00E42532" w:rsidRDefault="001E229E" w:rsidP="00E707A5">
      <w:pPr>
        <w:pStyle w:val="ListParagraph"/>
        <w:jc w:val="center"/>
        <w:rPr>
          <w:rFonts w:ascii="Times New Roman" w:hAnsi="Times New Roman" w:cs="Times New Roman"/>
          <w:b/>
          <w:bCs/>
          <w:iCs/>
          <w:lang w:val="en-US"/>
        </w:rPr>
      </w:pPr>
      <w:r>
        <w:rPr>
          <w:rFonts w:ascii="Times New Roman" w:hAnsi="Times New Roman" w:cs="Times New Roman"/>
          <w:b/>
          <w:bCs/>
          <w:iCs/>
          <w:lang w:val="en-US"/>
        </w:rPr>
        <w:t>Key points to be considered</w:t>
      </w:r>
      <w:r w:rsidR="004D021F">
        <w:rPr>
          <w:rFonts w:ascii="Times New Roman" w:hAnsi="Times New Roman" w:cs="Times New Roman"/>
          <w:b/>
          <w:bCs/>
          <w:iCs/>
          <w:lang w:val="en-US"/>
        </w:rPr>
        <w:t xml:space="preserve"> based on </w:t>
      </w:r>
      <w:r w:rsidR="000C4467">
        <w:rPr>
          <w:rFonts w:ascii="Times New Roman" w:hAnsi="Times New Roman" w:cs="Times New Roman"/>
          <w:b/>
          <w:bCs/>
          <w:iCs/>
          <w:lang w:val="en-US"/>
        </w:rPr>
        <w:t xml:space="preserve">the </w:t>
      </w:r>
      <w:r w:rsidR="004D021F">
        <w:rPr>
          <w:rFonts w:ascii="Times New Roman" w:hAnsi="Times New Roman" w:cs="Times New Roman"/>
          <w:b/>
          <w:bCs/>
          <w:iCs/>
          <w:lang w:val="en-US"/>
        </w:rPr>
        <w:t>NBB requirements</w:t>
      </w:r>
      <w:r w:rsidR="00E707A5">
        <w:rPr>
          <w:rFonts w:ascii="Times New Roman" w:hAnsi="Times New Roman" w:cs="Times New Roman"/>
          <w:b/>
          <w:bCs/>
          <w:iCs/>
          <w:lang w:val="en-US"/>
        </w:rPr>
        <w:t xml:space="preserve"> listed in circular NBB_2021_20</w:t>
      </w:r>
    </w:p>
    <w:p w14:paraId="6F44FD17" w14:textId="3921017E" w:rsidR="000C56A3" w:rsidRDefault="000C56A3" w:rsidP="003A09BD">
      <w:pPr>
        <w:pStyle w:val="ListParagraph"/>
        <w:jc w:val="both"/>
        <w:rPr>
          <w:rFonts w:ascii="Times New Roman" w:hAnsi="Times New Roman" w:cs="Times New Roman"/>
          <w:iCs/>
          <w:lang w:val="en-US"/>
        </w:rPr>
      </w:pPr>
    </w:p>
    <w:p w14:paraId="42430C53" w14:textId="0E8984DA" w:rsidR="00C36216" w:rsidRPr="00E42532" w:rsidRDefault="00C36216" w:rsidP="003A09BD">
      <w:pPr>
        <w:pStyle w:val="ListParagraph"/>
        <w:jc w:val="both"/>
        <w:rPr>
          <w:rFonts w:ascii="Times New Roman" w:hAnsi="Times New Roman" w:cs="Times New Roman"/>
          <w:b/>
          <w:bCs/>
          <w:i/>
          <w:lang w:val="en-US"/>
        </w:rPr>
      </w:pPr>
      <w:r w:rsidRPr="00E42532">
        <w:rPr>
          <w:rFonts w:ascii="Times New Roman" w:hAnsi="Times New Roman" w:cs="Times New Roman"/>
          <w:b/>
          <w:bCs/>
          <w:i/>
          <w:lang w:val="en-US"/>
        </w:rPr>
        <w:t>Eligibility of the transactions and instruments</w:t>
      </w:r>
    </w:p>
    <w:p w14:paraId="79A93F26" w14:textId="77777777" w:rsidR="004D021F" w:rsidRP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In order to be considered as eligible, the transactions should have the objective:</w:t>
      </w:r>
    </w:p>
    <w:p w14:paraId="41531686" w14:textId="2210E0DA" w:rsidR="00E26380" w:rsidRPr="00F23481" w:rsidRDefault="004D021F" w:rsidP="007E2A9E">
      <w:pPr>
        <w:pStyle w:val="ListParagraph"/>
        <w:numPr>
          <w:ilvl w:val="0"/>
          <w:numId w:val="14"/>
        </w:numPr>
        <w:ind w:left="708"/>
        <w:jc w:val="both"/>
        <w:rPr>
          <w:rFonts w:ascii="Times New Roman" w:hAnsi="Times New Roman" w:cs="Times New Roman"/>
          <w:iCs/>
          <w:lang w:val="en-US"/>
        </w:rPr>
      </w:pPr>
      <w:r w:rsidRPr="004D021F">
        <w:rPr>
          <w:rFonts w:ascii="Times New Roman" w:hAnsi="Times New Roman" w:cs="Times New Roman"/>
          <w:iCs/>
          <w:lang w:val="en-US"/>
        </w:rPr>
        <w:t>to reduce the interest rate risk, as defined by the EBA, to which the entity is exposed</w:t>
      </w:r>
      <w:r w:rsidR="00DC5645">
        <w:rPr>
          <w:rFonts w:ascii="Times New Roman" w:hAnsi="Times New Roman" w:cs="Times New Roman"/>
          <w:iCs/>
          <w:lang w:val="en-US"/>
        </w:rPr>
        <w:t>; or</w:t>
      </w:r>
    </w:p>
    <w:p w14:paraId="0A1656BF" w14:textId="7A7A012C" w:rsidR="004D021F" w:rsidRPr="007E2A9E" w:rsidRDefault="004D021F" w:rsidP="007E2A9E">
      <w:pPr>
        <w:pStyle w:val="ListParagraph"/>
        <w:numPr>
          <w:ilvl w:val="0"/>
          <w:numId w:val="14"/>
        </w:numPr>
        <w:ind w:left="708"/>
        <w:jc w:val="both"/>
        <w:rPr>
          <w:rFonts w:ascii="Times New Roman" w:hAnsi="Times New Roman" w:cs="Times New Roman"/>
          <w:iCs/>
          <w:lang w:val="en-US"/>
        </w:rPr>
      </w:pPr>
      <w:r w:rsidRPr="007E2A9E">
        <w:rPr>
          <w:rFonts w:ascii="Times New Roman" w:hAnsi="Times New Roman" w:cs="Times New Roman"/>
          <w:iCs/>
          <w:lang w:val="en-US"/>
        </w:rPr>
        <w:t>to hedge highly probable future cash flows, as justified and documented by the entity</w:t>
      </w:r>
    </w:p>
    <w:p w14:paraId="5E68BA00" w14:textId="77777777" w:rsidR="004D021F" w:rsidRDefault="004D021F" w:rsidP="004D021F">
      <w:pPr>
        <w:pStyle w:val="ListParagraph"/>
        <w:jc w:val="both"/>
        <w:rPr>
          <w:rFonts w:ascii="Times New Roman" w:hAnsi="Times New Roman" w:cs="Times New Roman"/>
          <w:iCs/>
          <w:lang w:val="en-US"/>
        </w:rPr>
      </w:pPr>
    </w:p>
    <w:p w14:paraId="160A8301" w14:textId="06F7A845" w:rsidR="004D021F" w:rsidRPr="004D021F" w:rsidRDefault="004D021F" w:rsidP="007E1578">
      <w:pPr>
        <w:pStyle w:val="ListParagraph"/>
        <w:jc w:val="both"/>
        <w:rPr>
          <w:rFonts w:ascii="Times New Roman" w:hAnsi="Times New Roman" w:cs="Times New Roman"/>
          <w:iCs/>
          <w:lang w:val="en-US"/>
        </w:rPr>
      </w:pPr>
      <w:r w:rsidRPr="004D021F">
        <w:rPr>
          <w:rFonts w:ascii="Times New Roman" w:hAnsi="Times New Roman" w:cs="Times New Roman"/>
          <w:iCs/>
          <w:lang w:val="en-US"/>
        </w:rPr>
        <w:t xml:space="preserve">Transactions concluded to manage the interest rate risk without </w:t>
      </w:r>
      <w:r w:rsidR="007F298A">
        <w:rPr>
          <w:rFonts w:ascii="Times New Roman" w:hAnsi="Times New Roman" w:cs="Times New Roman"/>
          <w:iCs/>
          <w:lang w:val="en-US"/>
        </w:rPr>
        <w:t>taking on</w:t>
      </w:r>
      <w:r w:rsidRPr="004D021F">
        <w:rPr>
          <w:rFonts w:ascii="Times New Roman" w:hAnsi="Times New Roman" w:cs="Times New Roman"/>
          <w:iCs/>
          <w:lang w:val="en-US"/>
        </w:rPr>
        <w:t xml:space="preserve"> additional risk and </w:t>
      </w:r>
      <w:r w:rsidR="007F298A">
        <w:rPr>
          <w:rFonts w:ascii="Times New Roman" w:hAnsi="Times New Roman" w:cs="Times New Roman"/>
          <w:iCs/>
          <w:lang w:val="en-US"/>
        </w:rPr>
        <w:t xml:space="preserve">which are </w:t>
      </w:r>
      <w:r w:rsidRPr="004D021F">
        <w:rPr>
          <w:rFonts w:ascii="Times New Roman" w:hAnsi="Times New Roman" w:cs="Times New Roman"/>
          <w:iCs/>
          <w:lang w:val="en-US"/>
        </w:rPr>
        <w:t>concluded</w:t>
      </w:r>
      <w:r w:rsidR="007F298A">
        <w:rPr>
          <w:rFonts w:ascii="Times New Roman" w:hAnsi="Times New Roman" w:cs="Times New Roman"/>
          <w:iCs/>
          <w:lang w:val="en-US"/>
        </w:rPr>
        <w:t xml:space="preserve"> as part of a</w:t>
      </w:r>
      <w:r w:rsidRPr="004D021F">
        <w:rPr>
          <w:rFonts w:ascii="Times New Roman" w:hAnsi="Times New Roman" w:cs="Times New Roman"/>
          <w:iCs/>
          <w:lang w:val="en-US"/>
        </w:rPr>
        <w:t xml:space="preserve"> securitization </w:t>
      </w:r>
      <w:r w:rsidR="007E1578" w:rsidRPr="007E1578">
        <w:rPr>
          <w:rFonts w:ascii="Times New Roman" w:hAnsi="Times New Roman" w:cs="Times New Roman"/>
          <w:iCs/>
          <w:lang w:val="en-US"/>
        </w:rPr>
        <w:t>carried out in the context of liquidity</w:t>
      </w:r>
      <w:r w:rsidR="00F563D3">
        <w:rPr>
          <w:rFonts w:ascii="Times New Roman" w:hAnsi="Times New Roman" w:cs="Times New Roman"/>
          <w:iCs/>
          <w:lang w:val="en-US"/>
        </w:rPr>
        <w:t xml:space="preserve"> </w:t>
      </w:r>
      <w:r w:rsidR="007E1578" w:rsidRPr="007E1578">
        <w:rPr>
          <w:rFonts w:ascii="Times New Roman" w:hAnsi="Times New Roman" w:cs="Times New Roman"/>
          <w:iCs/>
          <w:lang w:val="en-US"/>
        </w:rPr>
        <w:t>risk management with a vehicle consolidated by the credit institution</w:t>
      </w:r>
      <w:r w:rsidR="00F563D3">
        <w:rPr>
          <w:rFonts w:ascii="Times New Roman" w:hAnsi="Times New Roman" w:cs="Times New Roman"/>
          <w:iCs/>
          <w:lang w:val="en-US"/>
        </w:rPr>
        <w:t xml:space="preserve"> </w:t>
      </w:r>
      <w:r w:rsidRPr="004D021F">
        <w:rPr>
          <w:rFonts w:ascii="Times New Roman" w:hAnsi="Times New Roman" w:cs="Times New Roman"/>
          <w:iCs/>
          <w:lang w:val="en-US"/>
        </w:rPr>
        <w:t xml:space="preserve">, are considered eligible, </w:t>
      </w:r>
      <w:r w:rsidR="00F563D3">
        <w:rPr>
          <w:rFonts w:ascii="Times New Roman" w:hAnsi="Times New Roman" w:cs="Times New Roman"/>
          <w:iCs/>
          <w:lang w:val="en-US"/>
        </w:rPr>
        <w:t>when</w:t>
      </w:r>
      <w:r w:rsidRPr="004D021F">
        <w:rPr>
          <w:rFonts w:ascii="Times New Roman" w:hAnsi="Times New Roman" w:cs="Times New Roman"/>
          <w:iCs/>
          <w:lang w:val="en-US"/>
        </w:rPr>
        <w:t>:</w:t>
      </w:r>
    </w:p>
    <w:p w14:paraId="07B4F444" w14:textId="77777777" w:rsidR="004D021F" w:rsidRDefault="004D021F" w:rsidP="004D021F">
      <w:pPr>
        <w:pStyle w:val="ListParagraph"/>
        <w:numPr>
          <w:ilvl w:val="0"/>
          <w:numId w:val="14"/>
        </w:numPr>
        <w:ind w:left="708"/>
        <w:jc w:val="both"/>
        <w:rPr>
          <w:rFonts w:ascii="Times New Roman" w:hAnsi="Times New Roman" w:cs="Times New Roman"/>
          <w:iCs/>
          <w:lang w:val="en-US"/>
        </w:rPr>
      </w:pPr>
      <w:r w:rsidRPr="004D021F">
        <w:rPr>
          <w:rFonts w:ascii="Times New Roman" w:hAnsi="Times New Roman" w:cs="Times New Roman"/>
          <w:iCs/>
          <w:lang w:val="en-US"/>
        </w:rPr>
        <w:t>the entity is able to demonstrate that the transaction does not increase the interest rate risk on a consolidated level</w:t>
      </w:r>
    </w:p>
    <w:p w14:paraId="57B0C612" w14:textId="77777777" w:rsidR="004D021F" w:rsidRDefault="004D021F" w:rsidP="004D021F">
      <w:pPr>
        <w:pStyle w:val="ListParagraph"/>
        <w:numPr>
          <w:ilvl w:val="0"/>
          <w:numId w:val="14"/>
        </w:numPr>
        <w:ind w:left="708"/>
        <w:jc w:val="both"/>
        <w:rPr>
          <w:rFonts w:ascii="Times New Roman" w:hAnsi="Times New Roman" w:cs="Times New Roman"/>
          <w:iCs/>
          <w:lang w:val="en-US"/>
        </w:rPr>
      </w:pPr>
      <w:r w:rsidRPr="004D021F">
        <w:rPr>
          <w:rFonts w:ascii="Times New Roman" w:hAnsi="Times New Roman" w:cs="Times New Roman"/>
          <w:iCs/>
          <w:lang w:val="en-US"/>
        </w:rPr>
        <w:t>the entity can demonstrate that the transactions are part of the overall interest rate management and, thus, comply with the relevant governance criteria</w:t>
      </w:r>
    </w:p>
    <w:p w14:paraId="2FF924B5" w14:textId="77777777" w:rsidR="004D021F" w:rsidRDefault="004D021F" w:rsidP="004D021F">
      <w:pPr>
        <w:pStyle w:val="ListParagraph"/>
        <w:numPr>
          <w:ilvl w:val="0"/>
          <w:numId w:val="14"/>
        </w:numPr>
        <w:ind w:left="708"/>
        <w:jc w:val="both"/>
        <w:rPr>
          <w:rFonts w:ascii="Times New Roman" w:hAnsi="Times New Roman" w:cs="Times New Roman"/>
          <w:iCs/>
          <w:lang w:val="en-US"/>
        </w:rPr>
      </w:pPr>
      <w:r w:rsidRPr="004D021F">
        <w:rPr>
          <w:rFonts w:ascii="Times New Roman" w:hAnsi="Times New Roman" w:cs="Times New Roman"/>
          <w:iCs/>
          <w:lang w:val="en-US"/>
        </w:rPr>
        <w:t>the entity is able to document the specific monitoring activities in place to permanently verify the neutral character of the transaction with respect to the consolidated interest rate risk of the entity</w:t>
      </w:r>
    </w:p>
    <w:p w14:paraId="5721DADC" w14:textId="7B1000BC" w:rsidR="004D021F" w:rsidRPr="004D021F" w:rsidRDefault="004D021F" w:rsidP="004D021F">
      <w:pPr>
        <w:pStyle w:val="ListParagraph"/>
        <w:numPr>
          <w:ilvl w:val="0"/>
          <w:numId w:val="14"/>
        </w:numPr>
        <w:ind w:left="708"/>
        <w:jc w:val="both"/>
        <w:rPr>
          <w:rFonts w:ascii="Times New Roman" w:hAnsi="Times New Roman" w:cs="Times New Roman"/>
          <w:iCs/>
          <w:lang w:val="en-US"/>
        </w:rPr>
      </w:pPr>
      <w:r w:rsidRPr="004D021F">
        <w:rPr>
          <w:rFonts w:ascii="Times New Roman" w:hAnsi="Times New Roman" w:cs="Times New Roman"/>
          <w:iCs/>
          <w:lang w:val="en-US"/>
        </w:rPr>
        <w:t>the entity has -at all times- the ability in terms of skills and systems to perform the monitoring relating to the underlying risks and the accounting schemes</w:t>
      </w:r>
    </w:p>
    <w:p w14:paraId="695768CA" w14:textId="77777777" w:rsidR="004D021F" w:rsidRDefault="004D021F" w:rsidP="004D021F">
      <w:pPr>
        <w:pStyle w:val="ListParagraph"/>
        <w:jc w:val="both"/>
        <w:rPr>
          <w:rFonts w:ascii="Times New Roman" w:hAnsi="Times New Roman" w:cs="Times New Roman"/>
          <w:iCs/>
          <w:lang w:val="en-US"/>
        </w:rPr>
      </w:pPr>
    </w:p>
    <w:p w14:paraId="48D603E9" w14:textId="455D4773" w:rsid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Term or interest rate options (derivatives) are eligible, with the exception of written options, due to the unlimited risk to which they expose the entity</w:t>
      </w:r>
    </w:p>
    <w:p w14:paraId="268AD993" w14:textId="77777777" w:rsidR="004D021F" w:rsidRPr="004D021F" w:rsidRDefault="004D021F" w:rsidP="004D021F">
      <w:pPr>
        <w:pStyle w:val="ListParagraph"/>
        <w:jc w:val="both"/>
        <w:rPr>
          <w:rFonts w:ascii="Times New Roman" w:hAnsi="Times New Roman" w:cs="Times New Roman"/>
          <w:iCs/>
          <w:lang w:val="en-US"/>
        </w:rPr>
      </w:pPr>
    </w:p>
    <w:p w14:paraId="1A8C079E" w14:textId="21D06824" w:rsidR="00C36216"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 xml:space="preserve">Written options, combined with other instruments such as </w:t>
      </w:r>
      <w:r w:rsidR="008C275E">
        <w:rPr>
          <w:rFonts w:ascii="Times New Roman" w:hAnsi="Times New Roman" w:cs="Times New Roman"/>
          <w:iCs/>
          <w:lang w:val="en-US"/>
        </w:rPr>
        <w:t>collars (</w:t>
      </w:r>
      <w:r w:rsidRPr="004D021F">
        <w:rPr>
          <w:rFonts w:ascii="Times New Roman" w:hAnsi="Times New Roman" w:cs="Times New Roman"/>
          <w:iCs/>
          <w:lang w:val="en-US"/>
        </w:rPr>
        <w:t>tunnels</w:t>
      </w:r>
      <w:r w:rsidR="008C275E">
        <w:rPr>
          <w:rFonts w:ascii="Times New Roman" w:hAnsi="Times New Roman" w:cs="Times New Roman"/>
          <w:iCs/>
          <w:lang w:val="en-US"/>
        </w:rPr>
        <w:t>)</w:t>
      </w:r>
      <w:r w:rsidRPr="004D021F">
        <w:rPr>
          <w:rFonts w:ascii="Times New Roman" w:hAnsi="Times New Roman" w:cs="Times New Roman"/>
          <w:iCs/>
          <w:lang w:val="en-US"/>
        </w:rPr>
        <w:t>, are eligible as far as the entity can demonstrate that these are not increasing the interest rate risk</w:t>
      </w:r>
    </w:p>
    <w:p w14:paraId="48851081" w14:textId="0A38BC51" w:rsidR="000C56A3" w:rsidRDefault="000C56A3" w:rsidP="003A09BD">
      <w:pPr>
        <w:pStyle w:val="ListParagraph"/>
        <w:jc w:val="both"/>
        <w:rPr>
          <w:rFonts w:ascii="Times New Roman" w:hAnsi="Times New Roman" w:cs="Times New Roman"/>
          <w:iCs/>
          <w:lang w:val="en-US"/>
        </w:rPr>
      </w:pPr>
    </w:p>
    <w:p w14:paraId="3D9D169D" w14:textId="49EA55D4" w:rsidR="00F500D8" w:rsidRPr="00E42532" w:rsidRDefault="00F500D8" w:rsidP="003A09BD">
      <w:pPr>
        <w:pStyle w:val="ListParagraph"/>
        <w:jc w:val="both"/>
        <w:rPr>
          <w:rFonts w:ascii="Times New Roman" w:hAnsi="Times New Roman" w:cs="Times New Roman"/>
          <w:b/>
          <w:bCs/>
          <w:i/>
          <w:lang w:val="en-US"/>
        </w:rPr>
      </w:pPr>
      <w:r w:rsidRPr="00E42532">
        <w:rPr>
          <w:rFonts w:ascii="Times New Roman" w:hAnsi="Times New Roman" w:cs="Times New Roman"/>
          <w:b/>
          <w:bCs/>
          <w:i/>
          <w:lang w:val="en-US"/>
        </w:rPr>
        <w:t>Governance</w:t>
      </w:r>
    </w:p>
    <w:p w14:paraId="56BDF1FF" w14:textId="77777777" w:rsidR="004D021F" w:rsidRP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management committee (“</w:t>
      </w:r>
      <w:proofErr w:type="spellStart"/>
      <w:r w:rsidRPr="004D021F">
        <w:rPr>
          <w:rFonts w:ascii="Times New Roman" w:hAnsi="Times New Roman" w:cs="Times New Roman"/>
          <w:iCs/>
          <w:lang w:val="en-US"/>
        </w:rPr>
        <w:t>comite</w:t>
      </w:r>
      <w:proofErr w:type="spellEnd"/>
      <w:r w:rsidRPr="004D021F">
        <w:rPr>
          <w:rFonts w:ascii="Times New Roman" w:hAnsi="Times New Roman" w:cs="Times New Roman"/>
          <w:iCs/>
          <w:lang w:val="en-US"/>
        </w:rPr>
        <w:t xml:space="preserve"> de direction / </w:t>
      </w:r>
      <w:proofErr w:type="spellStart"/>
      <w:r w:rsidRPr="004D021F">
        <w:rPr>
          <w:rFonts w:ascii="Times New Roman" w:hAnsi="Times New Roman" w:cs="Times New Roman"/>
          <w:iCs/>
          <w:lang w:val="en-US"/>
        </w:rPr>
        <w:t>directiecomité</w:t>
      </w:r>
      <w:proofErr w:type="spellEnd"/>
      <w:r w:rsidRPr="004D021F">
        <w:rPr>
          <w:rFonts w:ascii="Times New Roman" w:hAnsi="Times New Roman" w:cs="Times New Roman"/>
          <w:iCs/>
          <w:lang w:val="en-US"/>
        </w:rPr>
        <w:t>”) approved the designated transactions, the limits and the governance, including the internal control and the internal audit, with respect to the management of these positions</w:t>
      </w:r>
    </w:p>
    <w:p w14:paraId="4FF9B1C8" w14:textId="77777777" w:rsidR="004D021F" w:rsidRPr="004D021F" w:rsidRDefault="004D021F" w:rsidP="004D021F">
      <w:pPr>
        <w:pStyle w:val="ListParagraph"/>
        <w:jc w:val="both"/>
        <w:rPr>
          <w:rFonts w:ascii="Times New Roman" w:hAnsi="Times New Roman" w:cs="Times New Roman"/>
          <w:iCs/>
          <w:lang w:val="en-US"/>
        </w:rPr>
      </w:pPr>
    </w:p>
    <w:p w14:paraId="39261FF2" w14:textId="476AC2C8" w:rsid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management committee periodically evaluates, at least semi-annually, the transactions and the associated risks, taking into account the risk and the volatility of the positions</w:t>
      </w:r>
    </w:p>
    <w:p w14:paraId="65BF41C7" w14:textId="77777777" w:rsidR="004D021F" w:rsidRPr="004D021F" w:rsidRDefault="004D021F" w:rsidP="004D021F">
      <w:pPr>
        <w:pStyle w:val="ListParagraph"/>
        <w:jc w:val="both"/>
        <w:rPr>
          <w:rFonts w:ascii="Times New Roman" w:hAnsi="Times New Roman" w:cs="Times New Roman"/>
          <w:iCs/>
          <w:lang w:val="en-US"/>
        </w:rPr>
      </w:pPr>
    </w:p>
    <w:p w14:paraId="06A45C09" w14:textId="51C0D707" w:rsid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entity complies with the requirements as stated in the circular NBB_2019_18 relating to the management of the interest rate risk of the non-trading activities</w:t>
      </w:r>
    </w:p>
    <w:p w14:paraId="6E05FA09" w14:textId="77777777" w:rsidR="004D021F" w:rsidRPr="004D021F" w:rsidRDefault="004D021F" w:rsidP="004D021F">
      <w:pPr>
        <w:pStyle w:val="ListParagraph"/>
        <w:jc w:val="both"/>
        <w:rPr>
          <w:rFonts w:ascii="Times New Roman" w:hAnsi="Times New Roman" w:cs="Times New Roman"/>
          <w:iCs/>
          <w:lang w:val="en-US"/>
        </w:rPr>
      </w:pPr>
    </w:p>
    <w:p w14:paraId="6A6B85EE" w14:textId="298E4F62" w:rsid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entity has the required resources and systems to correctly reflect the hedging transactions in the statutory accounts, in accordance with the RD of 23 September 1992</w:t>
      </w:r>
    </w:p>
    <w:p w14:paraId="53883B2A" w14:textId="77777777" w:rsidR="004D021F" w:rsidRPr="004D021F" w:rsidRDefault="004D021F" w:rsidP="004D021F">
      <w:pPr>
        <w:pStyle w:val="ListParagraph"/>
        <w:jc w:val="both"/>
        <w:rPr>
          <w:rFonts w:ascii="Times New Roman" w:hAnsi="Times New Roman" w:cs="Times New Roman"/>
          <w:iCs/>
          <w:lang w:val="en-US"/>
        </w:rPr>
      </w:pPr>
    </w:p>
    <w:p w14:paraId="3DEB75D1" w14:textId="39FDF24C" w:rsidR="00F500D8"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management committee did approve the action plan in case of hedging ineffectiveness</w:t>
      </w:r>
    </w:p>
    <w:p w14:paraId="52B00730" w14:textId="533802F2" w:rsidR="00F500D8" w:rsidRDefault="00F500D8" w:rsidP="003A09BD">
      <w:pPr>
        <w:pStyle w:val="ListParagraph"/>
        <w:jc w:val="both"/>
        <w:rPr>
          <w:rFonts w:ascii="Times New Roman" w:hAnsi="Times New Roman" w:cs="Times New Roman"/>
          <w:iCs/>
          <w:lang w:val="en-US"/>
        </w:rPr>
      </w:pPr>
    </w:p>
    <w:p w14:paraId="074D20BD" w14:textId="747622DB" w:rsidR="00471E35" w:rsidRPr="00B44E99" w:rsidRDefault="008C275E" w:rsidP="00B44E99">
      <w:pPr>
        <w:pStyle w:val="ListParagraph"/>
        <w:jc w:val="both"/>
        <w:rPr>
          <w:rFonts w:ascii="Times New Roman" w:hAnsi="Times New Roman" w:cs="Times New Roman"/>
          <w:iCs/>
          <w:lang w:val="en-US"/>
        </w:rPr>
      </w:pPr>
      <w:r>
        <w:rPr>
          <w:rFonts w:ascii="Times New Roman" w:hAnsi="Times New Roman" w:cs="Times New Roman"/>
          <w:iCs/>
          <w:lang w:val="en-US"/>
        </w:rPr>
        <w:t>Once a year, the management committee provides its evaluation of the interest rate management in its internal control report, as foreseen by circular NBB_2011_9</w:t>
      </w:r>
      <w:r>
        <w:rPr>
          <w:rStyle w:val="FootnoteReference"/>
          <w:rFonts w:ascii="Times New Roman" w:hAnsi="Times New Roman" w:cs="Times New Roman"/>
          <w:iCs/>
          <w:lang w:val="en-US"/>
        </w:rPr>
        <w:footnoteReference w:id="2"/>
      </w:r>
      <w:r w:rsidR="00471E35" w:rsidRPr="00F23481">
        <w:rPr>
          <w:b/>
          <w:bCs/>
          <w:i/>
          <w:lang w:val="en-US"/>
        </w:rPr>
        <w:br w:type="page"/>
      </w:r>
    </w:p>
    <w:p w14:paraId="6D97CECB" w14:textId="2EBF9894" w:rsidR="00F500D8" w:rsidRPr="00E42532" w:rsidRDefault="00F500D8" w:rsidP="003A09BD">
      <w:pPr>
        <w:pStyle w:val="ListParagraph"/>
        <w:jc w:val="both"/>
        <w:rPr>
          <w:rFonts w:ascii="Times New Roman" w:hAnsi="Times New Roman" w:cs="Times New Roman"/>
          <w:b/>
          <w:bCs/>
          <w:i/>
          <w:lang w:val="en-US"/>
        </w:rPr>
      </w:pPr>
      <w:r w:rsidRPr="00E42532">
        <w:rPr>
          <w:rFonts w:ascii="Times New Roman" w:hAnsi="Times New Roman" w:cs="Times New Roman"/>
          <w:b/>
          <w:bCs/>
          <w:i/>
          <w:lang w:val="en-US"/>
        </w:rPr>
        <w:lastRenderedPageBreak/>
        <w:t>Documentation</w:t>
      </w:r>
    </w:p>
    <w:p w14:paraId="17340AB2" w14:textId="5F013E83" w:rsidR="00E61ADD" w:rsidRDefault="00E61ADD" w:rsidP="00E61ADD">
      <w:pPr>
        <w:pStyle w:val="ListParagraph"/>
        <w:jc w:val="both"/>
        <w:rPr>
          <w:rFonts w:ascii="Times New Roman" w:hAnsi="Times New Roman" w:cs="Times New Roman"/>
          <w:iCs/>
          <w:lang w:val="en-US"/>
        </w:rPr>
      </w:pPr>
      <w:r>
        <w:rPr>
          <w:rFonts w:ascii="Times New Roman" w:hAnsi="Times New Roman" w:cs="Times New Roman"/>
          <w:iCs/>
          <w:lang w:val="en-US"/>
        </w:rPr>
        <w:t>D</w:t>
      </w:r>
      <w:r w:rsidRPr="00E61ADD">
        <w:rPr>
          <w:rFonts w:ascii="Times New Roman" w:hAnsi="Times New Roman" w:cs="Times New Roman"/>
          <w:iCs/>
          <w:lang w:val="en-US"/>
        </w:rPr>
        <w:t xml:space="preserve">etailed documentation is maintained on </w:t>
      </w:r>
      <w:r w:rsidR="00C04A5A">
        <w:rPr>
          <w:rFonts w:ascii="Times New Roman" w:hAnsi="Times New Roman" w:cs="Times New Roman"/>
          <w:iCs/>
          <w:lang w:val="en-US"/>
        </w:rPr>
        <w:t xml:space="preserve">the </w:t>
      </w:r>
      <w:r w:rsidRPr="00E61ADD">
        <w:rPr>
          <w:rFonts w:ascii="Times New Roman" w:hAnsi="Times New Roman" w:cs="Times New Roman"/>
          <w:iCs/>
          <w:lang w:val="en-US"/>
        </w:rPr>
        <w:t>internal organi</w:t>
      </w:r>
      <w:r>
        <w:rPr>
          <w:rFonts w:ascii="Times New Roman" w:hAnsi="Times New Roman" w:cs="Times New Roman"/>
          <w:iCs/>
          <w:lang w:val="en-US"/>
        </w:rPr>
        <w:t>z</w:t>
      </w:r>
      <w:r w:rsidRPr="00E61ADD">
        <w:rPr>
          <w:rFonts w:ascii="Times New Roman" w:hAnsi="Times New Roman" w:cs="Times New Roman"/>
          <w:iCs/>
          <w:lang w:val="en-US"/>
        </w:rPr>
        <w:t>ation</w:t>
      </w:r>
      <w:r>
        <w:rPr>
          <w:rFonts w:ascii="Times New Roman" w:hAnsi="Times New Roman" w:cs="Times New Roman"/>
          <w:iCs/>
          <w:lang w:val="en-US"/>
        </w:rPr>
        <w:t xml:space="preserve"> for </w:t>
      </w:r>
      <w:r w:rsidR="001C05A1">
        <w:rPr>
          <w:rFonts w:ascii="Times New Roman" w:hAnsi="Times New Roman" w:cs="Times New Roman"/>
          <w:iCs/>
          <w:lang w:val="en-US"/>
        </w:rPr>
        <w:t>managing and monitoring interest rate risk</w:t>
      </w:r>
      <w:r w:rsidRPr="00E61ADD">
        <w:rPr>
          <w:rFonts w:ascii="Times New Roman" w:hAnsi="Times New Roman" w:cs="Times New Roman"/>
          <w:iCs/>
          <w:lang w:val="en-US"/>
        </w:rPr>
        <w:t>, including the</w:t>
      </w:r>
      <w:r>
        <w:rPr>
          <w:rFonts w:ascii="Times New Roman" w:hAnsi="Times New Roman" w:cs="Times New Roman"/>
          <w:iCs/>
          <w:lang w:val="en-US"/>
        </w:rPr>
        <w:t xml:space="preserve"> </w:t>
      </w:r>
      <w:r w:rsidRPr="00E61ADD">
        <w:rPr>
          <w:rFonts w:ascii="Times New Roman" w:hAnsi="Times New Roman" w:cs="Times New Roman"/>
          <w:iCs/>
          <w:lang w:val="en-US"/>
        </w:rPr>
        <w:t>institution’s policy on interest rate risk management (36bis, § 1bis, first paragraph, 3°)</w:t>
      </w:r>
    </w:p>
    <w:p w14:paraId="60F424C9" w14:textId="77777777" w:rsidR="00E61ADD" w:rsidRDefault="00E61ADD" w:rsidP="004D021F">
      <w:pPr>
        <w:pStyle w:val="ListParagraph"/>
        <w:jc w:val="both"/>
        <w:rPr>
          <w:rFonts w:ascii="Times New Roman" w:hAnsi="Times New Roman" w:cs="Times New Roman"/>
          <w:iCs/>
          <w:lang w:val="en-US"/>
        </w:rPr>
      </w:pPr>
    </w:p>
    <w:p w14:paraId="5A600494" w14:textId="71AEFB85" w:rsid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At the origin of the hedging transaction, the is a formalized identification and documentation in place describing the hedging relationship and objective with respect to the risk management and the hedging strategy</w:t>
      </w:r>
    </w:p>
    <w:p w14:paraId="0C0B74DB" w14:textId="77777777" w:rsidR="004D021F" w:rsidRPr="004D021F" w:rsidRDefault="004D021F" w:rsidP="004D021F">
      <w:pPr>
        <w:pStyle w:val="ListParagraph"/>
        <w:jc w:val="both"/>
        <w:rPr>
          <w:rFonts w:ascii="Times New Roman" w:hAnsi="Times New Roman" w:cs="Times New Roman"/>
          <w:iCs/>
          <w:lang w:val="en-US"/>
        </w:rPr>
      </w:pPr>
    </w:p>
    <w:p w14:paraId="309C9B4D" w14:textId="6BEA0FE0" w:rsid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hedge is expected to be highly effective in compensating for changes in fair value or cash flows, in accordance with the initial documented risk management strategy</w:t>
      </w:r>
    </w:p>
    <w:p w14:paraId="0D6FF452" w14:textId="77777777" w:rsidR="004D021F" w:rsidRPr="004D021F" w:rsidRDefault="004D021F" w:rsidP="004D021F">
      <w:pPr>
        <w:pStyle w:val="ListParagraph"/>
        <w:jc w:val="both"/>
        <w:rPr>
          <w:rFonts w:ascii="Times New Roman" w:hAnsi="Times New Roman" w:cs="Times New Roman"/>
          <w:iCs/>
          <w:lang w:val="en-US"/>
        </w:rPr>
      </w:pPr>
    </w:p>
    <w:p w14:paraId="02FEA448" w14:textId="415126A7" w:rsid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hedge effectiveness can be reliably measured, meaning that the fair value or the cash flows of the hedged item and the fair value of the hedging instrument can be reliably measured</w:t>
      </w:r>
    </w:p>
    <w:p w14:paraId="61449CE6" w14:textId="77777777" w:rsidR="004D021F" w:rsidRPr="004D021F" w:rsidRDefault="004D021F" w:rsidP="004D021F">
      <w:pPr>
        <w:pStyle w:val="ListParagraph"/>
        <w:jc w:val="both"/>
        <w:rPr>
          <w:rFonts w:ascii="Times New Roman" w:hAnsi="Times New Roman" w:cs="Times New Roman"/>
          <w:iCs/>
          <w:lang w:val="en-US"/>
        </w:rPr>
      </w:pPr>
    </w:p>
    <w:p w14:paraId="695DBAD3" w14:textId="7DF10052" w:rsidR="00F500D8"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hedge is continuously evaluated, determining whether the hedging has been highly effective during the periods for which the hedge was designated</w:t>
      </w:r>
    </w:p>
    <w:p w14:paraId="1CEB9978" w14:textId="77777777" w:rsidR="00F500D8" w:rsidRDefault="00F500D8" w:rsidP="003A09BD">
      <w:pPr>
        <w:pStyle w:val="ListParagraph"/>
        <w:jc w:val="both"/>
        <w:rPr>
          <w:rFonts w:ascii="Times New Roman" w:hAnsi="Times New Roman" w:cs="Times New Roman"/>
          <w:iCs/>
          <w:lang w:val="en-US"/>
        </w:rPr>
      </w:pPr>
    </w:p>
    <w:p w14:paraId="5190A6BF" w14:textId="51698EDA" w:rsidR="00F500D8" w:rsidRPr="00E42532" w:rsidRDefault="00C90C98" w:rsidP="003A09BD">
      <w:pPr>
        <w:pStyle w:val="ListParagraph"/>
        <w:jc w:val="both"/>
        <w:rPr>
          <w:rFonts w:ascii="Times New Roman" w:hAnsi="Times New Roman" w:cs="Times New Roman"/>
          <w:b/>
          <w:bCs/>
          <w:i/>
          <w:lang w:val="en-US"/>
        </w:rPr>
      </w:pPr>
      <w:r w:rsidRPr="00E42532">
        <w:rPr>
          <w:rFonts w:ascii="Times New Roman" w:hAnsi="Times New Roman" w:cs="Times New Roman"/>
          <w:b/>
          <w:bCs/>
          <w:i/>
          <w:lang w:val="en-US"/>
        </w:rPr>
        <w:t>Strategy</w:t>
      </w:r>
    </w:p>
    <w:p w14:paraId="5BBE6DEC" w14:textId="77777777" w:rsidR="004D021F" w:rsidRP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description of the strategy(</w:t>
      </w:r>
      <w:proofErr w:type="spellStart"/>
      <w:r w:rsidRPr="004D021F">
        <w:rPr>
          <w:rFonts w:ascii="Times New Roman" w:hAnsi="Times New Roman" w:cs="Times New Roman"/>
          <w:iCs/>
          <w:lang w:val="en-US"/>
        </w:rPr>
        <w:t>ies</w:t>
      </w:r>
      <w:proofErr w:type="spellEnd"/>
      <w:r w:rsidRPr="004D021F">
        <w:rPr>
          <w:rFonts w:ascii="Times New Roman" w:hAnsi="Times New Roman" w:cs="Times New Roman"/>
          <w:iCs/>
          <w:lang w:val="en-US"/>
        </w:rPr>
        <w:t>) of the entity with respect to the global management of the interest rate risk should at least consist of the following:</w:t>
      </w:r>
    </w:p>
    <w:p w14:paraId="588BACF8" w14:textId="77777777" w:rsidR="004D021F" w:rsidRDefault="004D021F" w:rsidP="004D021F">
      <w:pPr>
        <w:pStyle w:val="ListParagraph"/>
        <w:numPr>
          <w:ilvl w:val="0"/>
          <w:numId w:val="14"/>
        </w:numPr>
        <w:ind w:left="708"/>
        <w:jc w:val="both"/>
        <w:rPr>
          <w:rFonts w:ascii="Times New Roman" w:hAnsi="Times New Roman" w:cs="Times New Roman"/>
          <w:iCs/>
          <w:lang w:val="en-US"/>
        </w:rPr>
      </w:pPr>
      <w:r w:rsidRPr="004D021F">
        <w:rPr>
          <w:rFonts w:ascii="Times New Roman" w:hAnsi="Times New Roman" w:cs="Times New Roman"/>
          <w:iCs/>
          <w:lang w:val="en-US"/>
        </w:rPr>
        <w:t>the methods used to identify the economic risks that need to be hedged</w:t>
      </w:r>
    </w:p>
    <w:p w14:paraId="34793489" w14:textId="040896BE" w:rsidR="00C90C98" w:rsidRPr="004D021F" w:rsidRDefault="004D021F" w:rsidP="004D021F">
      <w:pPr>
        <w:pStyle w:val="ListParagraph"/>
        <w:numPr>
          <w:ilvl w:val="0"/>
          <w:numId w:val="14"/>
        </w:numPr>
        <w:ind w:left="708"/>
        <w:jc w:val="both"/>
        <w:rPr>
          <w:rFonts w:ascii="Times New Roman" w:hAnsi="Times New Roman" w:cs="Times New Roman"/>
          <w:iCs/>
          <w:lang w:val="en-US"/>
        </w:rPr>
      </w:pPr>
      <w:r w:rsidRPr="004D021F">
        <w:rPr>
          <w:rFonts w:ascii="Times New Roman" w:hAnsi="Times New Roman" w:cs="Times New Roman"/>
          <w:iCs/>
          <w:lang w:val="en-US"/>
        </w:rPr>
        <w:t>the methods applied or to be applied for hedging, specifying the hedged instruments and the specific characteristic of the hedging instruments for each hedged risk</w:t>
      </w:r>
    </w:p>
    <w:p w14:paraId="3C2845BF" w14:textId="08EF4BF2" w:rsidR="00C90C98" w:rsidRDefault="00C90C98" w:rsidP="003A09BD">
      <w:pPr>
        <w:pStyle w:val="ListParagraph"/>
        <w:jc w:val="both"/>
        <w:rPr>
          <w:rFonts w:ascii="Times New Roman" w:hAnsi="Times New Roman" w:cs="Times New Roman"/>
          <w:iCs/>
          <w:lang w:val="en-US"/>
        </w:rPr>
      </w:pPr>
    </w:p>
    <w:p w14:paraId="5F414992" w14:textId="269BD245" w:rsidR="00C90C98" w:rsidRPr="00E42532" w:rsidRDefault="00C90C98" w:rsidP="003A09BD">
      <w:pPr>
        <w:pStyle w:val="ListParagraph"/>
        <w:jc w:val="both"/>
        <w:rPr>
          <w:rFonts w:ascii="Times New Roman" w:hAnsi="Times New Roman" w:cs="Times New Roman"/>
          <w:b/>
          <w:bCs/>
          <w:i/>
          <w:lang w:val="en-US"/>
        </w:rPr>
      </w:pPr>
      <w:r>
        <w:rPr>
          <w:rFonts w:ascii="Times New Roman" w:hAnsi="Times New Roman" w:cs="Times New Roman"/>
          <w:b/>
          <w:bCs/>
          <w:i/>
          <w:lang w:val="en-US"/>
        </w:rPr>
        <w:t>P</w:t>
      </w:r>
      <w:r w:rsidRPr="00C90C98">
        <w:rPr>
          <w:rFonts w:ascii="Times New Roman" w:hAnsi="Times New Roman" w:cs="Times New Roman"/>
          <w:b/>
          <w:bCs/>
          <w:i/>
          <w:lang w:val="en-US"/>
        </w:rPr>
        <w:t>rospective and retrospective effectiveness testing</w:t>
      </w:r>
    </w:p>
    <w:p w14:paraId="43A88237" w14:textId="77777777" w:rsidR="004D021F" w:rsidRP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entity provides a dedicated description of:</w:t>
      </w:r>
    </w:p>
    <w:p w14:paraId="598CBC67" w14:textId="77777777" w:rsidR="004D021F" w:rsidRDefault="004D021F" w:rsidP="004D021F">
      <w:pPr>
        <w:pStyle w:val="ListParagraph"/>
        <w:numPr>
          <w:ilvl w:val="0"/>
          <w:numId w:val="14"/>
        </w:numPr>
        <w:ind w:left="708"/>
        <w:jc w:val="both"/>
        <w:rPr>
          <w:rFonts w:ascii="Times New Roman" w:hAnsi="Times New Roman" w:cs="Times New Roman"/>
          <w:iCs/>
          <w:lang w:val="en-US"/>
        </w:rPr>
      </w:pPr>
      <w:r w:rsidRPr="004D021F">
        <w:rPr>
          <w:rFonts w:ascii="Times New Roman" w:hAnsi="Times New Roman" w:cs="Times New Roman"/>
          <w:iCs/>
          <w:lang w:val="en-US"/>
        </w:rPr>
        <w:t>the procedures that will be in place</w:t>
      </w:r>
    </w:p>
    <w:p w14:paraId="18231B7D" w14:textId="0E226BC2" w:rsidR="004D021F" w:rsidRPr="004D021F" w:rsidRDefault="004D021F" w:rsidP="004D021F">
      <w:pPr>
        <w:pStyle w:val="ListParagraph"/>
        <w:numPr>
          <w:ilvl w:val="0"/>
          <w:numId w:val="14"/>
        </w:numPr>
        <w:ind w:left="708"/>
        <w:jc w:val="both"/>
        <w:rPr>
          <w:rFonts w:ascii="Times New Roman" w:hAnsi="Times New Roman" w:cs="Times New Roman"/>
          <w:iCs/>
          <w:lang w:val="en-US"/>
        </w:rPr>
      </w:pPr>
      <w:r w:rsidRPr="004D021F">
        <w:rPr>
          <w:rFonts w:ascii="Times New Roman" w:hAnsi="Times New Roman" w:cs="Times New Roman"/>
          <w:iCs/>
          <w:lang w:val="en-US"/>
        </w:rPr>
        <w:t>the methods and criteria that will be used</w:t>
      </w:r>
    </w:p>
    <w:p w14:paraId="0E1578C4" w14:textId="15E25A96" w:rsidR="00C90C98"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to measure and monitor the prospective and retrospective effectiveness testing</w:t>
      </w:r>
    </w:p>
    <w:p w14:paraId="15AA1345" w14:textId="144DEEAA" w:rsidR="00C90C98" w:rsidRDefault="00C90C98" w:rsidP="003A09BD">
      <w:pPr>
        <w:pStyle w:val="ListParagraph"/>
        <w:jc w:val="both"/>
        <w:rPr>
          <w:rFonts w:ascii="Times New Roman" w:hAnsi="Times New Roman" w:cs="Times New Roman"/>
          <w:iCs/>
          <w:lang w:val="en-US"/>
        </w:rPr>
      </w:pPr>
    </w:p>
    <w:p w14:paraId="0CC9A124" w14:textId="59286AB6" w:rsidR="00C90C98" w:rsidRPr="00E42532" w:rsidRDefault="000B1EBC" w:rsidP="003A09BD">
      <w:pPr>
        <w:pStyle w:val="ListParagraph"/>
        <w:jc w:val="both"/>
        <w:rPr>
          <w:rFonts w:ascii="Times New Roman" w:hAnsi="Times New Roman" w:cs="Times New Roman"/>
          <w:b/>
          <w:bCs/>
          <w:i/>
          <w:lang w:val="en-US"/>
        </w:rPr>
      </w:pPr>
      <w:r>
        <w:rPr>
          <w:rFonts w:ascii="Times New Roman" w:hAnsi="Times New Roman" w:cs="Times New Roman"/>
          <w:b/>
          <w:bCs/>
          <w:i/>
          <w:lang w:val="en-US"/>
        </w:rPr>
        <w:t xml:space="preserve">(If applicable) </w:t>
      </w:r>
      <w:r w:rsidR="00C90C98" w:rsidRPr="00E42532">
        <w:rPr>
          <w:rFonts w:ascii="Times New Roman" w:hAnsi="Times New Roman" w:cs="Times New Roman"/>
          <w:b/>
          <w:bCs/>
          <w:i/>
          <w:lang w:val="en-US"/>
        </w:rPr>
        <w:t>Securitization transactions</w:t>
      </w:r>
    </w:p>
    <w:p w14:paraId="0DEF4721" w14:textId="03CB24E6" w:rsidR="00C90C98" w:rsidRDefault="004D021F" w:rsidP="003A09BD">
      <w:pPr>
        <w:pStyle w:val="ListParagraph"/>
        <w:jc w:val="both"/>
        <w:rPr>
          <w:rFonts w:ascii="Times New Roman" w:hAnsi="Times New Roman" w:cs="Times New Roman"/>
          <w:iCs/>
          <w:lang w:val="en-US"/>
        </w:rPr>
      </w:pPr>
      <w:r w:rsidRPr="004D021F">
        <w:rPr>
          <w:rFonts w:ascii="Times New Roman" w:hAnsi="Times New Roman" w:cs="Times New Roman"/>
          <w:iCs/>
          <w:lang w:val="en-US"/>
        </w:rPr>
        <w:t>The entity needs to demonstrate that the global interest rate risk will not be increased as a result of the transaction, by comparing the interest rate risk before and after the application of the derivatives between the entity and the securitization vehicle</w:t>
      </w:r>
      <w:r w:rsidR="00785401">
        <w:rPr>
          <w:rFonts w:ascii="Times New Roman" w:hAnsi="Times New Roman" w:cs="Times New Roman"/>
          <w:iCs/>
          <w:lang w:val="en-US"/>
        </w:rPr>
        <w:t>. This demonstration may be made in various ways, for example based on 90.30 tables or IRRBB tables with and without the derivatives involved</w:t>
      </w:r>
    </w:p>
    <w:p w14:paraId="0EBE1B2A" w14:textId="74FC425A" w:rsidR="00C90C98" w:rsidRDefault="00C90C98" w:rsidP="003A09BD">
      <w:pPr>
        <w:pStyle w:val="ListParagraph"/>
        <w:jc w:val="both"/>
        <w:rPr>
          <w:rFonts w:ascii="Times New Roman" w:hAnsi="Times New Roman" w:cs="Times New Roman"/>
          <w:iCs/>
          <w:lang w:val="en-US"/>
        </w:rPr>
      </w:pPr>
    </w:p>
    <w:p w14:paraId="0C8A7421" w14:textId="05D1454D" w:rsidR="00C90C98" w:rsidRPr="00E42532" w:rsidRDefault="00C25B6C" w:rsidP="003A09BD">
      <w:pPr>
        <w:pStyle w:val="ListParagraph"/>
        <w:jc w:val="both"/>
        <w:rPr>
          <w:rFonts w:ascii="Times New Roman" w:hAnsi="Times New Roman" w:cs="Times New Roman"/>
          <w:b/>
          <w:bCs/>
          <w:i/>
          <w:lang w:val="en-US"/>
        </w:rPr>
      </w:pPr>
      <w:r w:rsidRPr="00E42532">
        <w:rPr>
          <w:rFonts w:ascii="Times New Roman" w:hAnsi="Times New Roman" w:cs="Times New Roman"/>
          <w:b/>
          <w:bCs/>
          <w:i/>
          <w:lang w:val="en-US"/>
        </w:rPr>
        <w:t>Accounting aspects</w:t>
      </w:r>
    </w:p>
    <w:p w14:paraId="05E7DF76" w14:textId="64B776CB" w:rsid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entity should identify the portfolios/books in which the concerned derivatives will be booked</w:t>
      </w:r>
    </w:p>
    <w:p w14:paraId="218A2230" w14:textId="77777777" w:rsidR="004C697C" w:rsidRPr="004D021F" w:rsidRDefault="004C697C" w:rsidP="004D021F">
      <w:pPr>
        <w:pStyle w:val="ListParagraph"/>
        <w:jc w:val="both"/>
        <w:rPr>
          <w:rFonts w:ascii="Times New Roman" w:hAnsi="Times New Roman" w:cs="Times New Roman"/>
          <w:iCs/>
          <w:lang w:val="en-US"/>
        </w:rPr>
      </w:pPr>
    </w:p>
    <w:p w14:paraId="0042663B" w14:textId="66B5BBE6" w:rsidR="00471E35" w:rsidRDefault="00B86036" w:rsidP="00B86036">
      <w:pPr>
        <w:pStyle w:val="ListParagraph"/>
        <w:jc w:val="both"/>
        <w:rPr>
          <w:rFonts w:ascii="Times New Roman" w:hAnsi="Times New Roman" w:cs="Times New Roman"/>
          <w:iCs/>
          <w:lang w:val="en-US"/>
        </w:rPr>
      </w:pPr>
      <w:r>
        <w:rPr>
          <w:rFonts w:ascii="Times New Roman" w:hAnsi="Times New Roman" w:cs="Times New Roman"/>
          <w:iCs/>
          <w:lang w:val="en-US"/>
        </w:rPr>
        <w:t>T</w:t>
      </w:r>
      <w:r w:rsidRPr="00B86036">
        <w:rPr>
          <w:rFonts w:ascii="Times New Roman" w:hAnsi="Times New Roman" w:cs="Times New Roman"/>
          <w:iCs/>
          <w:lang w:val="en-US"/>
        </w:rPr>
        <w:t>he institution has an adequate internal organi</w:t>
      </w:r>
      <w:r>
        <w:rPr>
          <w:rFonts w:ascii="Times New Roman" w:hAnsi="Times New Roman" w:cs="Times New Roman"/>
          <w:iCs/>
          <w:lang w:val="en-US"/>
        </w:rPr>
        <w:t>z</w:t>
      </w:r>
      <w:r w:rsidRPr="00B86036">
        <w:rPr>
          <w:rFonts w:ascii="Times New Roman" w:hAnsi="Times New Roman" w:cs="Times New Roman"/>
          <w:iCs/>
          <w:lang w:val="en-US"/>
        </w:rPr>
        <w:t>ation in place (governance conditions) for</w:t>
      </w:r>
      <w:r>
        <w:rPr>
          <w:rFonts w:ascii="Times New Roman" w:hAnsi="Times New Roman" w:cs="Times New Roman"/>
          <w:iCs/>
          <w:lang w:val="en-US"/>
        </w:rPr>
        <w:t xml:space="preserve"> </w:t>
      </w:r>
      <w:r w:rsidRPr="00B86036">
        <w:rPr>
          <w:rFonts w:ascii="Times New Roman" w:hAnsi="Times New Roman" w:cs="Times New Roman"/>
          <w:iCs/>
          <w:lang w:val="en-US"/>
        </w:rPr>
        <w:t>managing and monitoring interest rate risk, that allows the related transactions to be accurately</w:t>
      </w:r>
      <w:r>
        <w:rPr>
          <w:rFonts w:ascii="Times New Roman" w:hAnsi="Times New Roman" w:cs="Times New Roman"/>
          <w:iCs/>
          <w:lang w:val="en-US"/>
        </w:rPr>
        <w:t xml:space="preserve"> </w:t>
      </w:r>
      <w:r w:rsidRPr="00B86036">
        <w:rPr>
          <w:rFonts w:ascii="Times New Roman" w:hAnsi="Times New Roman" w:cs="Times New Roman"/>
          <w:iCs/>
          <w:lang w:val="en-US"/>
        </w:rPr>
        <w:t>represented in the financial statements (36bis, § 1bis, first paragraph, 2°)</w:t>
      </w:r>
      <w:r w:rsidR="003E0FA5">
        <w:rPr>
          <w:rFonts w:ascii="Times New Roman" w:hAnsi="Times New Roman" w:cs="Times New Roman"/>
          <w:iCs/>
          <w:lang w:val="en-US"/>
        </w:rPr>
        <w:t xml:space="preserve"> </w:t>
      </w:r>
      <w:r w:rsidR="00D5017C">
        <w:rPr>
          <w:rFonts w:ascii="Times New Roman" w:hAnsi="Times New Roman" w:cs="Times New Roman"/>
          <w:iCs/>
          <w:lang w:val="en-US"/>
        </w:rPr>
        <w:t>– Transparency obligation</w:t>
      </w:r>
      <w:r w:rsidR="009A020B">
        <w:rPr>
          <w:rFonts w:ascii="Times New Roman" w:hAnsi="Times New Roman" w:cs="Times New Roman"/>
          <w:iCs/>
          <w:lang w:val="en-US"/>
        </w:rPr>
        <w:t xml:space="preserve"> on the information to be included in the notes to the financial statements (</w:t>
      </w:r>
      <w:r w:rsidR="00C04A5A">
        <w:rPr>
          <w:rFonts w:ascii="Times New Roman" w:hAnsi="Times New Roman" w:cs="Times New Roman"/>
          <w:iCs/>
          <w:lang w:val="en-US"/>
        </w:rPr>
        <w:t>S</w:t>
      </w:r>
      <w:r w:rsidR="009A020B">
        <w:rPr>
          <w:rFonts w:ascii="Times New Roman" w:hAnsi="Times New Roman" w:cs="Times New Roman"/>
          <w:iCs/>
          <w:lang w:val="en-US"/>
        </w:rPr>
        <w:t>cheme B) – Chapter 4 of the NBB circular</w:t>
      </w:r>
    </w:p>
    <w:p w14:paraId="71898C57" w14:textId="77777777" w:rsidR="00B86036" w:rsidRDefault="00B86036" w:rsidP="00B86036">
      <w:pPr>
        <w:pStyle w:val="ListParagraph"/>
        <w:jc w:val="both"/>
        <w:rPr>
          <w:rFonts w:ascii="Times New Roman" w:hAnsi="Times New Roman" w:cs="Times New Roman"/>
          <w:iCs/>
          <w:lang w:val="en-US"/>
        </w:rPr>
      </w:pPr>
    </w:p>
    <w:p w14:paraId="2B7460D9" w14:textId="75328906" w:rsidR="004D021F" w:rsidRPr="004D021F"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 xml:space="preserve">The entity should indicate the corresponding IAS/IFRS strategy if applicable </w:t>
      </w:r>
      <w:r w:rsidR="00471E35">
        <w:rPr>
          <w:rFonts w:ascii="Times New Roman" w:hAnsi="Times New Roman" w:cs="Times New Roman"/>
          <w:iCs/>
          <w:lang w:val="en-US"/>
        </w:rPr>
        <w:t>at</w:t>
      </w:r>
      <w:r w:rsidRPr="004D021F">
        <w:rPr>
          <w:rFonts w:ascii="Times New Roman" w:hAnsi="Times New Roman" w:cs="Times New Roman"/>
          <w:iCs/>
          <w:lang w:val="en-US"/>
        </w:rPr>
        <w:t xml:space="preserve"> the level of the consolidated reporting</w:t>
      </w:r>
      <w:r w:rsidR="00471E35">
        <w:rPr>
          <w:rFonts w:ascii="Times New Roman" w:hAnsi="Times New Roman" w:cs="Times New Roman"/>
          <w:iCs/>
          <w:lang w:val="en-US"/>
        </w:rPr>
        <w:t xml:space="preserve"> (or at solo level, if the entity does not prepare consolidated accounts)</w:t>
      </w:r>
    </w:p>
    <w:p w14:paraId="75CFACC2" w14:textId="77777777" w:rsidR="00471E35" w:rsidRDefault="00471E35" w:rsidP="004D021F">
      <w:pPr>
        <w:pStyle w:val="ListParagraph"/>
        <w:jc w:val="both"/>
        <w:rPr>
          <w:rFonts w:ascii="Times New Roman" w:hAnsi="Times New Roman" w:cs="Times New Roman"/>
          <w:iCs/>
          <w:lang w:val="en-US"/>
        </w:rPr>
      </w:pPr>
    </w:p>
    <w:p w14:paraId="485C406D" w14:textId="0E588AC0" w:rsidR="00C25B6C" w:rsidRDefault="004D021F" w:rsidP="004D021F">
      <w:pPr>
        <w:pStyle w:val="ListParagraph"/>
        <w:jc w:val="both"/>
        <w:rPr>
          <w:rFonts w:ascii="Times New Roman" w:hAnsi="Times New Roman" w:cs="Times New Roman"/>
          <w:iCs/>
          <w:lang w:val="en-US"/>
        </w:rPr>
      </w:pPr>
      <w:r w:rsidRPr="004D021F">
        <w:rPr>
          <w:rFonts w:ascii="Times New Roman" w:hAnsi="Times New Roman" w:cs="Times New Roman"/>
          <w:iCs/>
          <w:lang w:val="en-US"/>
        </w:rPr>
        <w:t>The entity needs to describe the accounting schemes of the concerned instruments, including the accounting scheme in the case of hedging ineffectiveness</w:t>
      </w:r>
    </w:p>
    <w:p w14:paraId="3DB71DF6" w14:textId="78DF3E13" w:rsidR="00C25B6C" w:rsidRDefault="00C25B6C" w:rsidP="003A09BD">
      <w:pPr>
        <w:pStyle w:val="ListParagraph"/>
        <w:jc w:val="both"/>
        <w:rPr>
          <w:rFonts w:ascii="Times New Roman" w:hAnsi="Times New Roman" w:cs="Times New Roman"/>
          <w:iCs/>
          <w:lang w:val="en-US"/>
        </w:rPr>
      </w:pPr>
    </w:p>
    <w:p w14:paraId="39486A53" w14:textId="77777777" w:rsidR="007E2A9E" w:rsidRDefault="007E2A9E">
      <w:pPr>
        <w:spacing w:after="160" w:line="259" w:lineRule="auto"/>
        <w:rPr>
          <w:b/>
          <w:bCs/>
          <w:i/>
          <w:szCs w:val="22"/>
          <w:lang w:eastAsia="en-GB"/>
        </w:rPr>
      </w:pPr>
      <w:r>
        <w:rPr>
          <w:b/>
          <w:bCs/>
          <w:i/>
        </w:rPr>
        <w:br w:type="page"/>
      </w:r>
    </w:p>
    <w:p w14:paraId="275D62DA" w14:textId="6F6CBAD5" w:rsidR="00C25B6C" w:rsidRPr="00E42532" w:rsidRDefault="00C25B6C" w:rsidP="003A09BD">
      <w:pPr>
        <w:pStyle w:val="ListParagraph"/>
        <w:jc w:val="both"/>
        <w:rPr>
          <w:rFonts w:ascii="Times New Roman" w:hAnsi="Times New Roman" w:cs="Times New Roman"/>
          <w:b/>
          <w:bCs/>
          <w:i/>
          <w:lang w:val="en-US"/>
        </w:rPr>
      </w:pPr>
      <w:r w:rsidRPr="00E42532">
        <w:rPr>
          <w:rFonts w:ascii="Times New Roman" w:hAnsi="Times New Roman" w:cs="Times New Roman"/>
          <w:b/>
          <w:bCs/>
          <w:i/>
          <w:lang w:val="en-US"/>
        </w:rPr>
        <w:lastRenderedPageBreak/>
        <w:t>Hedge effectiveness testing</w:t>
      </w:r>
    </w:p>
    <w:p w14:paraId="56B820AB" w14:textId="3AEF87CF" w:rsidR="00F17F6E" w:rsidRDefault="00F17F6E" w:rsidP="00F17F6E">
      <w:pPr>
        <w:pStyle w:val="ListParagraph"/>
        <w:jc w:val="both"/>
        <w:rPr>
          <w:rFonts w:ascii="Times New Roman" w:hAnsi="Times New Roman" w:cs="Times New Roman"/>
          <w:iCs/>
          <w:lang w:val="en-US"/>
        </w:rPr>
      </w:pPr>
      <w:r>
        <w:rPr>
          <w:rFonts w:ascii="Times New Roman" w:hAnsi="Times New Roman" w:cs="Times New Roman"/>
          <w:iCs/>
          <w:lang w:val="en-US"/>
        </w:rPr>
        <w:t>T</w:t>
      </w:r>
      <w:r w:rsidRPr="00F17F6E">
        <w:rPr>
          <w:rFonts w:ascii="Times New Roman" w:hAnsi="Times New Roman" w:cs="Times New Roman"/>
          <w:iCs/>
          <w:lang w:val="en-US"/>
        </w:rPr>
        <w:t>he hedging transactions are highly effective, and the institution has an appropriate internal</w:t>
      </w:r>
      <w:r>
        <w:rPr>
          <w:rFonts w:ascii="Times New Roman" w:hAnsi="Times New Roman" w:cs="Times New Roman"/>
          <w:iCs/>
          <w:lang w:val="en-US"/>
        </w:rPr>
        <w:t xml:space="preserve"> </w:t>
      </w:r>
      <w:r w:rsidRPr="00F17F6E">
        <w:rPr>
          <w:rFonts w:ascii="Times New Roman" w:hAnsi="Times New Roman" w:cs="Times New Roman"/>
          <w:iCs/>
          <w:lang w:val="en-US"/>
        </w:rPr>
        <w:t>organi</w:t>
      </w:r>
      <w:r>
        <w:rPr>
          <w:rFonts w:ascii="Times New Roman" w:hAnsi="Times New Roman" w:cs="Times New Roman"/>
          <w:iCs/>
          <w:lang w:val="en-US"/>
        </w:rPr>
        <w:t>z</w:t>
      </w:r>
      <w:r w:rsidRPr="00F17F6E">
        <w:rPr>
          <w:rFonts w:ascii="Times New Roman" w:hAnsi="Times New Roman" w:cs="Times New Roman"/>
          <w:iCs/>
          <w:lang w:val="en-US"/>
        </w:rPr>
        <w:t>ation</w:t>
      </w:r>
      <w:r>
        <w:rPr>
          <w:rFonts w:ascii="Times New Roman" w:hAnsi="Times New Roman" w:cs="Times New Roman"/>
          <w:iCs/>
          <w:lang w:val="en-US"/>
        </w:rPr>
        <w:t xml:space="preserve"> </w:t>
      </w:r>
      <w:r w:rsidRPr="00F17F6E">
        <w:rPr>
          <w:rFonts w:ascii="Times New Roman" w:hAnsi="Times New Roman" w:cs="Times New Roman"/>
          <w:iCs/>
          <w:lang w:val="en-US"/>
        </w:rPr>
        <w:t>and adequate methods, criteria and monitoring tools to verify the effectiveness of</w:t>
      </w:r>
      <w:r>
        <w:rPr>
          <w:rFonts w:ascii="Times New Roman" w:hAnsi="Times New Roman" w:cs="Times New Roman"/>
          <w:iCs/>
          <w:lang w:val="en-US"/>
        </w:rPr>
        <w:t xml:space="preserve"> </w:t>
      </w:r>
      <w:r w:rsidRPr="00F17F6E">
        <w:rPr>
          <w:rFonts w:ascii="Times New Roman" w:hAnsi="Times New Roman" w:cs="Times New Roman"/>
          <w:iCs/>
          <w:lang w:val="en-US"/>
        </w:rPr>
        <w:t>the hedge and to adopt the necessary corrective measures when this effectiveness is no longer</w:t>
      </w:r>
      <w:r w:rsidR="00582E71">
        <w:rPr>
          <w:rFonts w:ascii="Times New Roman" w:hAnsi="Times New Roman" w:cs="Times New Roman"/>
          <w:iCs/>
          <w:lang w:val="en-US"/>
        </w:rPr>
        <w:t xml:space="preserve"> </w:t>
      </w:r>
      <w:r w:rsidRPr="00F17F6E">
        <w:rPr>
          <w:rFonts w:ascii="Times New Roman" w:hAnsi="Times New Roman" w:cs="Times New Roman"/>
          <w:iCs/>
          <w:lang w:val="en-US"/>
        </w:rPr>
        <w:t>assured on both a retrospective and a prospective basis (36bis, § 1bis, first paragraph, 4°)</w:t>
      </w:r>
    </w:p>
    <w:p w14:paraId="131C5202" w14:textId="77777777" w:rsidR="00F17F6E" w:rsidRDefault="00F17F6E" w:rsidP="003A09BD">
      <w:pPr>
        <w:pStyle w:val="ListParagraph"/>
        <w:jc w:val="both"/>
        <w:rPr>
          <w:rFonts w:ascii="Times New Roman" w:hAnsi="Times New Roman" w:cs="Times New Roman"/>
          <w:iCs/>
          <w:lang w:val="en-US"/>
        </w:rPr>
      </w:pPr>
    </w:p>
    <w:p w14:paraId="00146DE2" w14:textId="1239DA02" w:rsidR="00C25B6C" w:rsidRDefault="004D021F" w:rsidP="003A09BD">
      <w:pPr>
        <w:pStyle w:val="ListParagraph"/>
        <w:jc w:val="both"/>
        <w:rPr>
          <w:rFonts w:ascii="Times New Roman" w:hAnsi="Times New Roman" w:cs="Times New Roman"/>
          <w:iCs/>
          <w:lang w:val="en-US"/>
        </w:rPr>
      </w:pPr>
      <w:r w:rsidRPr="004D021F">
        <w:rPr>
          <w:rFonts w:ascii="Times New Roman" w:hAnsi="Times New Roman" w:cs="Times New Roman"/>
          <w:iCs/>
          <w:lang w:val="en-US"/>
        </w:rPr>
        <w:t>The entity needs to demonstrate that the hedge has been continuously evaluated on the basis of effectiveness tests during the two accounting quarters prior to the submission of the application file</w:t>
      </w:r>
    </w:p>
    <w:p w14:paraId="250C9F8C" w14:textId="752263A1" w:rsidR="00C90C98" w:rsidRDefault="00C90C98" w:rsidP="003A09BD">
      <w:pPr>
        <w:pStyle w:val="ListParagraph"/>
        <w:jc w:val="both"/>
        <w:rPr>
          <w:rFonts w:ascii="Times New Roman" w:hAnsi="Times New Roman" w:cs="Times New Roman"/>
          <w:iCs/>
          <w:lang w:val="en-US"/>
        </w:rPr>
      </w:pPr>
    </w:p>
    <w:p w14:paraId="4355161E" w14:textId="5EF9DB7B" w:rsidR="00C90C98" w:rsidRPr="00E42532" w:rsidRDefault="00C25B6C" w:rsidP="003A09BD">
      <w:pPr>
        <w:pStyle w:val="ListParagraph"/>
        <w:jc w:val="both"/>
        <w:rPr>
          <w:rFonts w:ascii="Times New Roman" w:hAnsi="Times New Roman" w:cs="Times New Roman"/>
          <w:b/>
          <w:bCs/>
          <w:i/>
          <w:lang w:val="en-US"/>
        </w:rPr>
      </w:pPr>
      <w:r w:rsidRPr="00E42532">
        <w:rPr>
          <w:rFonts w:ascii="Times New Roman" w:hAnsi="Times New Roman" w:cs="Times New Roman"/>
          <w:b/>
          <w:bCs/>
          <w:i/>
          <w:lang w:val="en-US"/>
        </w:rPr>
        <w:t>Disclosures</w:t>
      </w:r>
    </w:p>
    <w:p w14:paraId="2543D8AC" w14:textId="34EDA444" w:rsidR="001C7FB4" w:rsidRPr="00471E35" w:rsidRDefault="004D021F" w:rsidP="00471E35">
      <w:pPr>
        <w:pStyle w:val="ListParagraph"/>
        <w:jc w:val="both"/>
        <w:rPr>
          <w:rFonts w:ascii="Times New Roman" w:hAnsi="Times New Roman" w:cs="Times New Roman"/>
          <w:iCs/>
          <w:lang w:val="en-US"/>
        </w:rPr>
      </w:pPr>
      <w:r w:rsidRPr="004D021F">
        <w:rPr>
          <w:rFonts w:ascii="Times New Roman" w:hAnsi="Times New Roman" w:cs="Times New Roman"/>
          <w:iCs/>
          <w:lang w:val="en-US"/>
        </w:rPr>
        <w:t>The entity drafted Scheme B annex XXIV based on the situation at the end of the last semester prior to the submission of the application file</w:t>
      </w:r>
    </w:p>
    <w:sectPr w:rsidR="001C7FB4" w:rsidRPr="00471E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F040F" w14:textId="77777777" w:rsidR="004622A9" w:rsidRDefault="004622A9" w:rsidP="003228A6">
      <w:pPr>
        <w:spacing w:line="240" w:lineRule="auto"/>
      </w:pPr>
      <w:r>
        <w:separator/>
      </w:r>
    </w:p>
  </w:endnote>
  <w:endnote w:type="continuationSeparator" w:id="0">
    <w:p w14:paraId="555B7367" w14:textId="77777777" w:rsidR="004622A9" w:rsidRDefault="004622A9" w:rsidP="00322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CD72" w14:textId="77777777" w:rsidR="003228A6" w:rsidRDefault="00322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487530"/>
      <w:docPartObj>
        <w:docPartGallery w:val="Page Numbers (Bottom of Page)"/>
        <w:docPartUnique/>
      </w:docPartObj>
    </w:sdtPr>
    <w:sdtEndPr/>
    <w:sdtContent>
      <w:sdt>
        <w:sdtPr>
          <w:id w:val="-1769616900"/>
          <w:docPartObj>
            <w:docPartGallery w:val="Page Numbers (Top of Page)"/>
            <w:docPartUnique/>
          </w:docPartObj>
        </w:sdtPr>
        <w:sdtEndPr/>
        <w:sdtContent>
          <w:p w14:paraId="3CB4F5ED" w14:textId="35A5E475" w:rsidR="003228A6" w:rsidRDefault="003228A6">
            <w:pPr>
              <w:pStyle w:val="Footer"/>
              <w:jc w:val="right"/>
            </w:pPr>
            <w:r w:rsidRPr="003228A6">
              <w:rPr>
                <w:sz w:val="20"/>
              </w:rPr>
              <w:t xml:space="preserve">Page </w:t>
            </w:r>
            <w:r w:rsidRPr="003228A6">
              <w:rPr>
                <w:b/>
                <w:bCs/>
                <w:sz w:val="20"/>
              </w:rPr>
              <w:fldChar w:fldCharType="begin"/>
            </w:r>
            <w:r w:rsidRPr="003228A6">
              <w:rPr>
                <w:b/>
                <w:bCs/>
                <w:sz w:val="20"/>
              </w:rPr>
              <w:instrText xml:space="preserve"> PAGE </w:instrText>
            </w:r>
            <w:r w:rsidRPr="003228A6">
              <w:rPr>
                <w:b/>
                <w:bCs/>
                <w:sz w:val="20"/>
              </w:rPr>
              <w:fldChar w:fldCharType="separate"/>
            </w:r>
            <w:r w:rsidRPr="003228A6">
              <w:rPr>
                <w:b/>
                <w:bCs/>
                <w:noProof/>
                <w:sz w:val="20"/>
              </w:rPr>
              <w:t>2</w:t>
            </w:r>
            <w:r w:rsidRPr="003228A6">
              <w:rPr>
                <w:b/>
                <w:bCs/>
                <w:sz w:val="20"/>
              </w:rPr>
              <w:fldChar w:fldCharType="end"/>
            </w:r>
            <w:r w:rsidRPr="003228A6">
              <w:rPr>
                <w:sz w:val="20"/>
              </w:rPr>
              <w:t xml:space="preserve"> of </w:t>
            </w:r>
            <w:r w:rsidRPr="003228A6">
              <w:rPr>
                <w:b/>
                <w:bCs/>
                <w:sz w:val="20"/>
              </w:rPr>
              <w:fldChar w:fldCharType="begin"/>
            </w:r>
            <w:r w:rsidRPr="003228A6">
              <w:rPr>
                <w:b/>
                <w:bCs/>
                <w:sz w:val="20"/>
              </w:rPr>
              <w:instrText xml:space="preserve"> NUMPAGES  </w:instrText>
            </w:r>
            <w:r w:rsidRPr="003228A6">
              <w:rPr>
                <w:b/>
                <w:bCs/>
                <w:sz w:val="20"/>
              </w:rPr>
              <w:fldChar w:fldCharType="separate"/>
            </w:r>
            <w:r w:rsidRPr="003228A6">
              <w:rPr>
                <w:b/>
                <w:bCs/>
                <w:noProof/>
                <w:sz w:val="20"/>
              </w:rPr>
              <w:t>2</w:t>
            </w:r>
            <w:r w:rsidRPr="003228A6">
              <w:rPr>
                <w:b/>
                <w:bCs/>
                <w:sz w:val="20"/>
              </w:rPr>
              <w:fldChar w:fldCharType="end"/>
            </w:r>
          </w:p>
        </w:sdtContent>
      </w:sdt>
    </w:sdtContent>
  </w:sdt>
  <w:p w14:paraId="179BFC7F" w14:textId="77777777" w:rsidR="003228A6" w:rsidRDefault="00322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D31A" w14:textId="77777777" w:rsidR="003228A6" w:rsidRDefault="00322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222A" w14:textId="77777777" w:rsidR="004622A9" w:rsidRDefault="004622A9" w:rsidP="003228A6">
      <w:pPr>
        <w:spacing w:line="240" w:lineRule="auto"/>
      </w:pPr>
      <w:r>
        <w:separator/>
      </w:r>
    </w:p>
  </w:footnote>
  <w:footnote w:type="continuationSeparator" w:id="0">
    <w:p w14:paraId="43C40E11" w14:textId="77777777" w:rsidR="004622A9" w:rsidRDefault="004622A9" w:rsidP="003228A6">
      <w:pPr>
        <w:spacing w:line="240" w:lineRule="auto"/>
      </w:pPr>
      <w:r>
        <w:continuationSeparator/>
      </w:r>
    </w:p>
  </w:footnote>
  <w:footnote w:id="1">
    <w:p w14:paraId="5B84D71A" w14:textId="4C413232" w:rsidR="00F55BB1" w:rsidRDefault="00F55BB1">
      <w:pPr>
        <w:pStyle w:val="FootnoteText"/>
      </w:pPr>
      <w:r>
        <w:rPr>
          <w:rStyle w:val="FootnoteReference"/>
        </w:rPr>
        <w:footnoteRef/>
      </w:r>
      <w:r>
        <w:t xml:space="preserve"> In case of findings and recommendations, it is re</w:t>
      </w:r>
      <w:r w:rsidR="000F6CEC">
        <w:t>quired</w:t>
      </w:r>
      <w:r>
        <w:t xml:space="preserve"> to re</w:t>
      </w:r>
      <w:r w:rsidR="000F6CEC">
        <w:t>ceive the</w:t>
      </w:r>
      <w:r>
        <w:t xml:space="preserve"> overview with remedial corrective actions</w:t>
      </w:r>
      <w:r w:rsidR="000F6CEC">
        <w:t xml:space="preserve"> drafted by the Company</w:t>
      </w:r>
      <w:r w:rsidR="00E40C3B">
        <w:t>, including</w:t>
      </w:r>
      <w:r w:rsidR="000F6CEC">
        <w:t xml:space="preserve"> deadlines indicating when the finding will be resolved, </w:t>
      </w:r>
      <w:r w:rsidR="00952810">
        <w:t>and to attach this overview to this special report</w:t>
      </w:r>
    </w:p>
  </w:footnote>
  <w:footnote w:id="2">
    <w:p w14:paraId="369D5064" w14:textId="719FD7F4" w:rsidR="008C275E" w:rsidRDefault="008C275E">
      <w:pPr>
        <w:pStyle w:val="FootnoteText"/>
      </w:pPr>
      <w:r>
        <w:rPr>
          <w:rStyle w:val="FootnoteReference"/>
        </w:rPr>
        <w:footnoteRef/>
      </w:r>
      <w:r>
        <w:t xml:space="preserve"> In the case where the internal control report was prepared before the Application File, the auditor will enquire whether the management committee has pla</w:t>
      </w:r>
      <w:r w:rsidR="00785401">
        <w:t>n</w:t>
      </w:r>
      <w:r>
        <w:t xml:space="preserve">ned to include this evaluation in the </w:t>
      </w:r>
      <w:r w:rsidR="00785401">
        <w:t>next year’s internal control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9978" w14:textId="77777777" w:rsidR="003228A6" w:rsidRDefault="00322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725F" w14:textId="68E5D18E" w:rsidR="003228A6" w:rsidRDefault="00322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326" w14:textId="77777777" w:rsidR="003228A6" w:rsidRDefault="0032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A7F"/>
    <w:multiLevelType w:val="hybridMultilevel"/>
    <w:tmpl w:val="F48A1878"/>
    <w:lvl w:ilvl="0" w:tplc="08130001">
      <w:start w:val="1"/>
      <w:numFmt w:val="bullet"/>
      <w:lvlText w:val=""/>
      <w:lvlJc w:val="left"/>
      <w:pPr>
        <w:ind w:left="180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D15076"/>
    <w:multiLevelType w:val="hybridMultilevel"/>
    <w:tmpl w:val="C4EE52EC"/>
    <w:lvl w:ilvl="0" w:tplc="20B04942">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E822834"/>
    <w:multiLevelType w:val="hybridMultilevel"/>
    <w:tmpl w:val="F6BACF14"/>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1413567"/>
    <w:multiLevelType w:val="hybridMultilevel"/>
    <w:tmpl w:val="EED403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4566B5E"/>
    <w:multiLevelType w:val="hybridMultilevel"/>
    <w:tmpl w:val="7F0C6F92"/>
    <w:lvl w:ilvl="0" w:tplc="0813000B">
      <w:start w:val="1"/>
      <w:numFmt w:val="bullet"/>
      <w:lvlText w:val=""/>
      <w:lvlJc w:val="left"/>
      <w:pPr>
        <w:ind w:left="1287" w:hanging="360"/>
      </w:pPr>
      <w:rPr>
        <w:rFonts w:ascii="Wingdings" w:hAnsi="Wingdings"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7" w15:restartNumberingAfterBreak="0">
    <w:nsid w:val="4A26629A"/>
    <w:multiLevelType w:val="hybridMultilevel"/>
    <w:tmpl w:val="074C6EAA"/>
    <w:lvl w:ilvl="0" w:tplc="C0FABECC">
      <w:start w:val="1"/>
      <w:numFmt w:val="bullet"/>
      <w:lvlText w:val="-"/>
      <w:lvlJc w:val="left"/>
      <w:pPr>
        <w:ind w:left="567" w:hanging="360"/>
      </w:pPr>
      <w:rPr>
        <w:rFonts w:ascii="Georgia Pro" w:hAnsi="Georgia Pro" w:hint="default"/>
      </w:rPr>
    </w:lvl>
    <w:lvl w:ilvl="1" w:tplc="08130003" w:tentative="1">
      <w:start w:val="1"/>
      <w:numFmt w:val="bullet"/>
      <w:lvlText w:val="o"/>
      <w:lvlJc w:val="left"/>
      <w:pPr>
        <w:ind w:left="1287" w:hanging="360"/>
      </w:pPr>
      <w:rPr>
        <w:rFonts w:ascii="Courier New" w:hAnsi="Courier New" w:cs="Courier New" w:hint="default"/>
      </w:rPr>
    </w:lvl>
    <w:lvl w:ilvl="2" w:tplc="08130005" w:tentative="1">
      <w:start w:val="1"/>
      <w:numFmt w:val="bullet"/>
      <w:lvlText w:val=""/>
      <w:lvlJc w:val="left"/>
      <w:pPr>
        <w:ind w:left="2007" w:hanging="360"/>
      </w:pPr>
      <w:rPr>
        <w:rFonts w:ascii="Wingdings" w:hAnsi="Wingdings" w:hint="default"/>
      </w:rPr>
    </w:lvl>
    <w:lvl w:ilvl="3" w:tplc="08130001" w:tentative="1">
      <w:start w:val="1"/>
      <w:numFmt w:val="bullet"/>
      <w:lvlText w:val=""/>
      <w:lvlJc w:val="left"/>
      <w:pPr>
        <w:ind w:left="2727" w:hanging="360"/>
      </w:pPr>
      <w:rPr>
        <w:rFonts w:ascii="Symbol" w:hAnsi="Symbol" w:hint="default"/>
      </w:rPr>
    </w:lvl>
    <w:lvl w:ilvl="4" w:tplc="08130003" w:tentative="1">
      <w:start w:val="1"/>
      <w:numFmt w:val="bullet"/>
      <w:lvlText w:val="o"/>
      <w:lvlJc w:val="left"/>
      <w:pPr>
        <w:ind w:left="3447" w:hanging="360"/>
      </w:pPr>
      <w:rPr>
        <w:rFonts w:ascii="Courier New" w:hAnsi="Courier New" w:cs="Courier New" w:hint="default"/>
      </w:rPr>
    </w:lvl>
    <w:lvl w:ilvl="5" w:tplc="08130005" w:tentative="1">
      <w:start w:val="1"/>
      <w:numFmt w:val="bullet"/>
      <w:lvlText w:val=""/>
      <w:lvlJc w:val="left"/>
      <w:pPr>
        <w:ind w:left="4167" w:hanging="360"/>
      </w:pPr>
      <w:rPr>
        <w:rFonts w:ascii="Wingdings" w:hAnsi="Wingdings" w:hint="default"/>
      </w:rPr>
    </w:lvl>
    <w:lvl w:ilvl="6" w:tplc="08130001" w:tentative="1">
      <w:start w:val="1"/>
      <w:numFmt w:val="bullet"/>
      <w:lvlText w:val=""/>
      <w:lvlJc w:val="left"/>
      <w:pPr>
        <w:ind w:left="4887" w:hanging="360"/>
      </w:pPr>
      <w:rPr>
        <w:rFonts w:ascii="Symbol" w:hAnsi="Symbol" w:hint="default"/>
      </w:rPr>
    </w:lvl>
    <w:lvl w:ilvl="7" w:tplc="08130003" w:tentative="1">
      <w:start w:val="1"/>
      <w:numFmt w:val="bullet"/>
      <w:lvlText w:val="o"/>
      <w:lvlJc w:val="left"/>
      <w:pPr>
        <w:ind w:left="5607" w:hanging="360"/>
      </w:pPr>
      <w:rPr>
        <w:rFonts w:ascii="Courier New" w:hAnsi="Courier New" w:cs="Courier New" w:hint="default"/>
      </w:rPr>
    </w:lvl>
    <w:lvl w:ilvl="8" w:tplc="08130005" w:tentative="1">
      <w:start w:val="1"/>
      <w:numFmt w:val="bullet"/>
      <w:lvlText w:val=""/>
      <w:lvlJc w:val="left"/>
      <w:pPr>
        <w:ind w:left="6327" w:hanging="360"/>
      </w:pPr>
      <w:rPr>
        <w:rFonts w:ascii="Wingdings" w:hAnsi="Wingdings" w:hint="default"/>
      </w:rPr>
    </w:lvl>
  </w:abstractNum>
  <w:abstractNum w:abstractNumId="8"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743ABF"/>
    <w:multiLevelType w:val="hybridMultilevel"/>
    <w:tmpl w:val="FFF06144"/>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2471B7A"/>
    <w:multiLevelType w:val="hybridMultilevel"/>
    <w:tmpl w:val="B09E0D42"/>
    <w:lvl w:ilvl="0" w:tplc="C0FABECC">
      <w:start w:val="1"/>
      <w:numFmt w:val="bullet"/>
      <w:lvlText w:val="-"/>
      <w:lvlJc w:val="left"/>
      <w:pPr>
        <w:ind w:left="927" w:hanging="360"/>
      </w:pPr>
      <w:rPr>
        <w:rFonts w:ascii="Georgia Pro" w:hAnsi="Georgia Pro"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1" w15:restartNumberingAfterBreak="0">
    <w:nsid w:val="62DB3391"/>
    <w:multiLevelType w:val="hybridMultilevel"/>
    <w:tmpl w:val="166203B6"/>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98C7454"/>
    <w:multiLevelType w:val="hybridMultilevel"/>
    <w:tmpl w:val="5D9CABB4"/>
    <w:lvl w:ilvl="0" w:tplc="946A0F1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6EF029D2"/>
    <w:multiLevelType w:val="hybridMultilevel"/>
    <w:tmpl w:val="75AEEDEC"/>
    <w:lvl w:ilvl="0" w:tplc="3FDC64EE">
      <w:start w:val="1"/>
      <w:numFmt w:val="upperLetter"/>
      <w:lvlText w:val="%1."/>
      <w:lvlJc w:val="left"/>
      <w:pPr>
        <w:ind w:left="360" w:hanging="360"/>
      </w:pPr>
      <w:rPr>
        <w:rFonts w:ascii="Times New Roman" w:hAnsi="Times New Roman" w:cs="Times New Roman"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7F2D2ACB"/>
    <w:multiLevelType w:val="hybridMultilevel"/>
    <w:tmpl w:val="17CAED06"/>
    <w:lvl w:ilvl="0" w:tplc="CF14D292">
      <w:numFmt w:val="bullet"/>
      <w:lvlText w:val="-"/>
      <w:lvlJc w:val="left"/>
      <w:pPr>
        <w:ind w:left="1080" w:hanging="360"/>
      </w:pPr>
      <w:rPr>
        <w:rFonts w:ascii="Times New Roman" w:eastAsia="Times New Roman" w:hAnsi="Times New Roman" w:hint="default"/>
      </w:rPr>
    </w:lvl>
    <w:lvl w:ilvl="1" w:tplc="08130001">
      <w:start w:val="1"/>
      <w:numFmt w:val="bullet"/>
      <w:lvlText w:val=""/>
      <w:lvlJc w:val="left"/>
      <w:pPr>
        <w:ind w:left="1800" w:hanging="360"/>
      </w:pPr>
      <w:rPr>
        <w:rFonts w:ascii="Symbol" w:hAnsi="Symbol"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4"/>
  </w:num>
  <w:num w:numId="4">
    <w:abstractNumId w:val="8"/>
  </w:num>
  <w:num w:numId="5">
    <w:abstractNumId w:val="6"/>
  </w:num>
  <w:num w:numId="6">
    <w:abstractNumId w:val="3"/>
  </w:num>
  <w:num w:numId="7">
    <w:abstractNumId w:val="12"/>
  </w:num>
  <w:num w:numId="8">
    <w:abstractNumId w:val="10"/>
  </w:num>
  <w:num w:numId="9">
    <w:abstractNumId w:val="9"/>
  </w:num>
  <w:num w:numId="10">
    <w:abstractNumId w:val="2"/>
  </w:num>
  <w:num w:numId="11">
    <w:abstractNumId w:val="11"/>
  </w:num>
  <w:num w:numId="12">
    <w:abstractNumId w:val="7"/>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A6"/>
    <w:rsid w:val="00001F9D"/>
    <w:rsid w:val="0000338E"/>
    <w:rsid w:val="00007373"/>
    <w:rsid w:val="00011827"/>
    <w:rsid w:val="00011C58"/>
    <w:rsid w:val="00013276"/>
    <w:rsid w:val="00013554"/>
    <w:rsid w:val="00022DCC"/>
    <w:rsid w:val="000235D2"/>
    <w:rsid w:val="00030002"/>
    <w:rsid w:val="000400AE"/>
    <w:rsid w:val="00040B4E"/>
    <w:rsid w:val="000426B4"/>
    <w:rsid w:val="000429B5"/>
    <w:rsid w:val="00043607"/>
    <w:rsid w:val="0004360B"/>
    <w:rsid w:val="00047BCE"/>
    <w:rsid w:val="00050F81"/>
    <w:rsid w:val="00051024"/>
    <w:rsid w:val="000561B2"/>
    <w:rsid w:val="00057A16"/>
    <w:rsid w:val="00064548"/>
    <w:rsid w:val="00066458"/>
    <w:rsid w:val="00066E97"/>
    <w:rsid w:val="00067F4D"/>
    <w:rsid w:val="00070568"/>
    <w:rsid w:val="000713B4"/>
    <w:rsid w:val="00077B5D"/>
    <w:rsid w:val="0008268E"/>
    <w:rsid w:val="00090DD1"/>
    <w:rsid w:val="000918AC"/>
    <w:rsid w:val="000940DC"/>
    <w:rsid w:val="000A0D9B"/>
    <w:rsid w:val="000A5D9D"/>
    <w:rsid w:val="000A7D78"/>
    <w:rsid w:val="000B1EBC"/>
    <w:rsid w:val="000B2B36"/>
    <w:rsid w:val="000B38DB"/>
    <w:rsid w:val="000B5236"/>
    <w:rsid w:val="000C386E"/>
    <w:rsid w:val="000C4467"/>
    <w:rsid w:val="000C56A3"/>
    <w:rsid w:val="000C63FE"/>
    <w:rsid w:val="000D309F"/>
    <w:rsid w:val="000D545B"/>
    <w:rsid w:val="000E1235"/>
    <w:rsid w:val="000E7399"/>
    <w:rsid w:val="000F10B8"/>
    <w:rsid w:val="000F1507"/>
    <w:rsid w:val="000F3F26"/>
    <w:rsid w:val="000F459B"/>
    <w:rsid w:val="000F580A"/>
    <w:rsid w:val="000F5E14"/>
    <w:rsid w:val="000F6CEC"/>
    <w:rsid w:val="001015F8"/>
    <w:rsid w:val="00101BC2"/>
    <w:rsid w:val="00102032"/>
    <w:rsid w:val="00102FBA"/>
    <w:rsid w:val="00105D9E"/>
    <w:rsid w:val="00107ABE"/>
    <w:rsid w:val="00115230"/>
    <w:rsid w:val="00121658"/>
    <w:rsid w:val="001236AE"/>
    <w:rsid w:val="00125AC7"/>
    <w:rsid w:val="0012684E"/>
    <w:rsid w:val="00130705"/>
    <w:rsid w:val="00134808"/>
    <w:rsid w:val="00134DB7"/>
    <w:rsid w:val="0013619C"/>
    <w:rsid w:val="001362EA"/>
    <w:rsid w:val="00136702"/>
    <w:rsid w:val="00141FA4"/>
    <w:rsid w:val="0015545F"/>
    <w:rsid w:val="00156DB0"/>
    <w:rsid w:val="0016669D"/>
    <w:rsid w:val="00171A4E"/>
    <w:rsid w:val="00175D4B"/>
    <w:rsid w:val="001762C1"/>
    <w:rsid w:val="00181C4E"/>
    <w:rsid w:val="001846BF"/>
    <w:rsid w:val="00185F8E"/>
    <w:rsid w:val="00190A63"/>
    <w:rsid w:val="00190F1C"/>
    <w:rsid w:val="00192057"/>
    <w:rsid w:val="00192D2E"/>
    <w:rsid w:val="00194DF9"/>
    <w:rsid w:val="001A2EFC"/>
    <w:rsid w:val="001A3756"/>
    <w:rsid w:val="001A4CAD"/>
    <w:rsid w:val="001A5559"/>
    <w:rsid w:val="001A5677"/>
    <w:rsid w:val="001A6F25"/>
    <w:rsid w:val="001A7222"/>
    <w:rsid w:val="001B0118"/>
    <w:rsid w:val="001C05A1"/>
    <w:rsid w:val="001C445E"/>
    <w:rsid w:val="001C5932"/>
    <w:rsid w:val="001C76FD"/>
    <w:rsid w:val="001C7FB4"/>
    <w:rsid w:val="001D5852"/>
    <w:rsid w:val="001D5ADB"/>
    <w:rsid w:val="001E017C"/>
    <w:rsid w:val="001E229E"/>
    <w:rsid w:val="001E310E"/>
    <w:rsid w:val="002002B6"/>
    <w:rsid w:val="00207359"/>
    <w:rsid w:val="0021469C"/>
    <w:rsid w:val="00216A29"/>
    <w:rsid w:val="002179DF"/>
    <w:rsid w:val="002215DA"/>
    <w:rsid w:val="00221E73"/>
    <w:rsid w:val="00224066"/>
    <w:rsid w:val="00224170"/>
    <w:rsid w:val="00230711"/>
    <w:rsid w:val="00232AE9"/>
    <w:rsid w:val="00235666"/>
    <w:rsid w:val="00244918"/>
    <w:rsid w:val="00246239"/>
    <w:rsid w:val="00251939"/>
    <w:rsid w:val="00251B1F"/>
    <w:rsid w:val="00257075"/>
    <w:rsid w:val="00257A64"/>
    <w:rsid w:val="00257FB0"/>
    <w:rsid w:val="002611FD"/>
    <w:rsid w:val="00266BFC"/>
    <w:rsid w:val="00267573"/>
    <w:rsid w:val="00274DED"/>
    <w:rsid w:val="0028182D"/>
    <w:rsid w:val="00293B43"/>
    <w:rsid w:val="00296EA3"/>
    <w:rsid w:val="002970DC"/>
    <w:rsid w:val="002A19EC"/>
    <w:rsid w:val="002A201B"/>
    <w:rsid w:val="002A64BC"/>
    <w:rsid w:val="002C7ECC"/>
    <w:rsid w:val="002C7EF6"/>
    <w:rsid w:val="002D146B"/>
    <w:rsid w:val="002D1BCA"/>
    <w:rsid w:val="002D638D"/>
    <w:rsid w:val="002D6531"/>
    <w:rsid w:val="002D741F"/>
    <w:rsid w:val="002E1B50"/>
    <w:rsid w:val="002E1F1A"/>
    <w:rsid w:val="002E59D0"/>
    <w:rsid w:val="002F03B8"/>
    <w:rsid w:val="002F198B"/>
    <w:rsid w:val="002F72E9"/>
    <w:rsid w:val="00302A2E"/>
    <w:rsid w:val="003038C5"/>
    <w:rsid w:val="00303DC9"/>
    <w:rsid w:val="0030574D"/>
    <w:rsid w:val="003078F7"/>
    <w:rsid w:val="00310403"/>
    <w:rsid w:val="003118D5"/>
    <w:rsid w:val="003118D7"/>
    <w:rsid w:val="00320DD6"/>
    <w:rsid w:val="00322746"/>
    <w:rsid w:val="003228A6"/>
    <w:rsid w:val="0032748D"/>
    <w:rsid w:val="00327903"/>
    <w:rsid w:val="00327FAF"/>
    <w:rsid w:val="00334BE8"/>
    <w:rsid w:val="003350E3"/>
    <w:rsid w:val="00335740"/>
    <w:rsid w:val="00336B23"/>
    <w:rsid w:val="00337A4A"/>
    <w:rsid w:val="00342A89"/>
    <w:rsid w:val="003503DB"/>
    <w:rsid w:val="00355C0E"/>
    <w:rsid w:val="00356695"/>
    <w:rsid w:val="0036156F"/>
    <w:rsid w:val="00361FFA"/>
    <w:rsid w:val="0036378F"/>
    <w:rsid w:val="003640B9"/>
    <w:rsid w:val="00371E83"/>
    <w:rsid w:val="003728AC"/>
    <w:rsid w:val="00372A1B"/>
    <w:rsid w:val="00373E2D"/>
    <w:rsid w:val="0037436B"/>
    <w:rsid w:val="0038739C"/>
    <w:rsid w:val="00391B89"/>
    <w:rsid w:val="003972F7"/>
    <w:rsid w:val="003A047D"/>
    <w:rsid w:val="003A09BD"/>
    <w:rsid w:val="003A0C66"/>
    <w:rsid w:val="003A2C2B"/>
    <w:rsid w:val="003A2CFE"/>
    <w:rsid w:val="003A3E10"/>
    <w:rsid w:val="003A6DF8"/>
    <w:rsid w:val="003B1C91"/>
    <w:rsid w:val="003B23EF"/>
    <w:rsid w:val="003B50E5"/>
    <w:rsid w:val="003B75AA"/>
    <w:rsid w:val="003C247E"/>
    <w:rsid w:val="003C3AAF"/>
    <w:rsid w:val="003C442E"/>
    <w:rsid w:val="003C7AE0"/>
    <w:rsid w:val="003D0C5D"/>
    <w:rsid w:val="003D34BB"/>
    <w:rsid w:val="003D3ADC"/>
    <w:rsid w:val="003D56E8"/>
    <w:rsid w:val="003E0E71"/>
    <w:rsid w:val="003E0FA5"/>
    <w:rsid w:val="003E13BA"/>
    <w:rsid w:val="003E2E4C"/>
    <w:rsid w:val="003E402D"/>
    <w:rsid w:val="003E5237"/>
    <w:rsid w:val="003E73F9"/>
    <w:rsid w:val="003E7448"/>
    <w:rsid w:val="003F1071"/>
    <w:rsid w:val="003F15F7"/>
    <w:rsid w:val="003F1947"/>
    <w:rsid w:val="003F1DC8"/>
    <w:rsid w:val="003F2734"/>
    <w:rsid w:val="003F5B13"/>
    <w:rsid w:val="00410D87"/>
    <w:rsid w:val="004118AE"/>
    <w:rsid w:val="00413F78"/>
    <w:rsid w:val="00423C28"/>
    <w:rsid w:val="00425497"/>
    <w:rsid w:val="00426FEC"/>
    <w:rsid w:val="0043057B"/>
    <w:rsid w:val="00432B7D"/>
    <w:rsid w:val="00434622"/>
    <w:rsid w:val="0043507C"/>
    <w:rsid w:val="00435A4D"/>
    <w:rsid w:val="00436D63"/>
    <w:rsid w:val="00441209"/>
    <w:rsid w:val="00441AD8"/>
    <w:rsid w:val="00442814"/>
    <w:rsid w:val="0044463A"/>
    <w:rsid w:val="00446A5D"/>
    <w:rsid w:val="00451395"/>
    <w:rsid w:val="00452DC9"/>
    <w:rsid w:val="004539FE"/>
    <w:rsid w:val="00455998"/>
    <w:rsid w:val="0045603E"/>
    <w:rsid w:val="004622A9"/>
    <w:rsid w:val="004650E3"/>
    <w:rsid w:val="00465C27"/>
    <w:rsid w:val="00466C0B"/>
    <w:rsid w:val="00471E35"/>
    <w:rsid w:val="00475B86"/>
    <w:rsid w:val="00476048"/>
    <w:rsid w:val="004769C4"/>
    <w:rsid w:val="00483836"/>
    <w:rsid w:val="0048524D"/>
    <w:rsid w:val="00486FF0"/>
    <w:rsid w:val="00487AEB"/>
    <w:rsid w:val="00491D70"/>
    <w:rsid w:val="00493776"/>
    <w:rsid w:val="0049414D"/>
    <w:rsid w:val="004953A7"/>
    <w:rsid w:val="0049576B"/>
    <w:rsid w:val="004A04C1"/>
    <w:rsid w:val="004A3280"/>
    <w:rsid w:val="004A501A"/>
    <w:rsid w:val="004B6F0B"/>
    <w:rsid w:val="004B7AFE"/>
    <w:rsid w:val="004C4CA6"/>
    <w:rsid w:val="004C4DB3"/>
    <w:rsid w:val="004C697C"/>
    <w:rsid w:val="004C7670"/>
    <w:rsid w:val="004C7781"/>
    <w:rsid w:val="004D021F"/>
    <w:rsid w:val="004D757A"/>
    <w:rsid w:val="004E30A2"/>
    <w:rsid w:val="004F24C1"/>
    <w:rsid w:val="004F4511"/>
    <w:rsid w:val="0050057D"/>
    <w:rsid w:val="0050281A"/>
    <w:rsid w:val="00503E0A"/>
    <w:rsid w:val="0050462C"/>
    <w:rsid w:val="0050723F"/>
    <w:rsid w:val="00507518"/>
    <w:rsid w:val="00511B66"/>
    <w:rsid w:val="00522EEA"/>
    <w:rsid w:val="00523B22"/>
    <w:rsid w:val="00527202"/>
    <w:rsid w:val="005272D0"/>
    <w:rsid w:val="00531954"/>
    <w:rsid w:val="005446D4"/>
    <w:rsid w:val="00544D03"/>
    <w:rsid w:val="005509B7"/>
    <w:rsid w:val="00550E7F"/>
    <w:rsid w:val="00554430"/>
    <w:rsid w:val="00556F14"/>
    <w:rsid w:val="0056143A"/>
    <w:rsid w:val="00561855"/>
    <w:rsid w:val="0056230A"/>
    <w:rsid w:val="00563E9C"/>
    <w:rsid w:val="005654CD"/>
    <w:rsid w:val="00574988"/>
    <w:rsid w:val="005758AC"/>
    <w:rsid w:val="00581BFA"/>
    <w:rsid w:val="00582E71"/>
    <w:rsid w:val="0059544F"/>
    <w:rsid w:val="005A0125"/>
    <w:rsid w:val="005A16F4"/>
    <w:rsid w:val="005A4723"/>
    <w:rsid w:val="005A4AAE"/>
    <w:rsid w:val="005A5691"/>
    <w:rsid w:val="005A62BC"/>
    <w:rsid w:val="005A692D"/>
    <w:rsid w:val="005B2F10"/>
    <w:rsid w:val="005B6FA7"/>
    <w:rsid w:val="005C2547"/>
    <w:rsid w:val="005C28DB"/>
    <w:rsid w:val="005C5EA2"/>
    <w:rsid w:val="005C7AC9"/>
    <w:rsid w:val="005D37AA"/>
    <w:rsid w:val="005D7E9D"/>
    <w:rsid w:val="005E1E11"/>
    <w:rsid w:val="005F4BFC"/>
    <w:rsid w:val="005F7872"/>
    <w:rsid w:val="0060032D"/>
    <w:rsid w:val="006019B1"/>
    <w:rsid w:val="00604956"/>
    <w:rsid w:val="00605A68"/>
    <w:rsid w:val="006101E4"/>
    <w:rsid w:val="0061086B"/>
    <w:rsid w:val="00611E42"/>
    <w:rsid w:val="00620E76"/>
    <w:rsid w:val="0062300D"/>
    <w:rsid w:val="006240F4"/>
    <w:rsid w:val="006344D2"/>
    <w:rsid w:val="00634852"/>
    <w:rsid w:val="00634D6F"/>
    <w:rsid w:val="0063546E"/>
    <w:rsid w:val="00636220"/>
    <w:rsid w:val="00636D13"/>
    <w:rsid w:val="0064228C"/>
    <w:rsid w:val="00643F58"/>
    <w:rsid w:val="0064489F"/>
    <w:rsid w:val="00645353"/>
    <w:rsid w:val="006463C0"/>
    <w:rsid w:val="00647D9A"/>
    <w:rsid w:val="00654BAF"/>
    <w:rsid w:val="00656E1E"/>
    <w:rsid w:val="00662168"/>
    <w:rsid w:val="0067167C"/>
    <w:rsid w:val="00677043"/>
    <w:rsid w:val="0068019C"/>
    <w:rsid w:val="00682B81"/>
    <w:rsid w:val="00682ED0"/>
    <w:rsid w:val="00684117"/>
    <w:rsid w:val="0068509A"/>
    <w:rsid w:val="00694B6F"/>
    <w:rsid w:val="006A4450"/>
    <w:rsid w:val="006B0678"/>
    <w:rsid w:val="006B2831"/>
    <w:rsid w:val="006B7DEA"/>
    <w:rsid w:val="006C2753"/>
    <w:rsid w:val="006C3753"/>
    <w:rsid w:val="006D108E"/>
    <w:rsid w:val="006D2DC4"/>
    <w:rsid w:val="006E415F"/>
    <w:rsid w:val="006F1CF7"/>
    <w:rsid w:val="006F1E7D"/>
    <w:rsid w:val="006F3C26"/>
    <w:rsid w:val="006F5FFC"/>
    <w:rsid w:val="006F7A76"/>
    <w:rsid w:val="007053A7"/>
    <w:rsid w:val="007074D3"/>
    <w:rsid w:val="00707F2A"/>
    <w:rsid w:val="0071010E"/>
    <w:rsid w:val="007168BA"/>
    <w:rsid w:val="007203B0"/>
    <w:rsid w:val="00721E21"/>
    <w:rsid w:val="00725A07"/>
    <w:rsid w:val="00730C9D"/>
    <w:rsid w:val="00730D08"/>
    <w:rsid w:val="00730DB3"/>
    <w:rsid w:val="00734B9F"/>
    <w:rsid w:val="00735163"/>
    <w:rsid w:val="007356C7"/>
    <w:rsid w:val="00740BA0"/>
    <w:rsid w:val="00741E6C"/>
    <w:rsid w:val="00751385"/>
    <w:rsid w:val="00751472"/>
    <w:rsid w:val="00755390"/>
    <w:rsid w:val="007573A3"/>
    <w:rsid w:val="00760FC3"/>
    <w:rsid w:val="0077291C"/>
    <w:rsid w:val="0078181E"/>
    <w:rsid w:val="007835D2"/>
    <w:rsid w:val="00785318"/>
    <w:rsid w:val="00785401"/>
    <w:rsid w:val="007915B8"/>
    <w:rsid w:val="00794841"/>
    <w:rsid w:val="007967E7"/>
    <w:rsid w:val="007967EE"/>
    <w:rsid w:val="007A416A"/>
    <w:rsid w:val="007A5D46"/>
    <w:rsid w:val="007B11E8"/>
    <w:rsid w:val="007B5AE4"/>
    <w:rsid w:val="007C039A"/>
    <w:rsid w:val="007C1B11"/>
    <w:rsid w:val="007C3C16"/>
    <w:rsid w:val="007C6095"/>
    <w:rsid w:val="007D2589"/>
    <w:rsid w:val="007D479F"/>
    <w:rsid w:val="007D4AE6"/>
    <w:rsid w:val="007D5312"/>
    <w:rsid w:val="007E0F7C"/>
    <w:rsid w:val="007E1578"/>
    <w:rsid w:val="007E2A9E"/>
    <w:rsid w:val="007E40E2"/>
    <w:rsid w:val="007E7752"/>
    <w:rsid w:val="007F091D"/>
    <w:rsid w:val="007F298A"/>
    <w:rsid w:val="007F3695"/>
    <w:rsid w:val="007F5A79"/>
    <w:rsid w:val="007F7DD6"/>
    <w:rsid w:val="0080139E"/>
    <w:rsid w:val="008025BC"/>
    <w:rsid w:val="00804799"/>
    <w:rsid w:val="008062CC"/>
    <w:rsid w:val="00807A6E"/>
    <w:rsid w:val="00807D13"/>
    <w:rsid w:val="00810007"/>
    <w:rsid w:val="00814016"/>
    <w:rsid w:val="00814FEE"/>
    <w:rsid w:val="008162A0"/>
    <w:rsid w:val="00816C3D"/>
    <w:rsid w:val="008201B8"/>
    <w:rsid w:val="00821DFC"/>
    <w:rsid w:val="008227E9"/>
    <w:rsid w:val="008246A0"/>
    <w:rsid w:val="00825497"/>
    <w:rsid w:val="008276DD"/>
    <w:rsid w:val="00835BA6"/>
    <w:rsid w:val="00842E96"/>
    <w:rsid w:val="008447F6"/>
    <w:rsid w:val="00847575"/>
    <w:rsid w:val="00850304"/>
    <w:rsid w:val="008508AD"/>
    <w:rsid w:val="00852C94"/>
    <w:rsid w:val="00853160"/>
    <w:rsid w:val="0085480C"/>
    <w:rsid w:val="00854B1F"/>
    <w:rsid w:val="00855988"/>
    <w:rsid w:val="0085722B"/>
    <w:rsid w:val="00857C22"/>
    <w:rsid w:val="00861767"/>
    <w:rsid w:val="00862ADF"/>
    <w:rsid w:val="00863D92"/>
    <w:rsid w:val="00874437"/>
    <w:rsid w:val="00874B00"/>
    <w:rsid w:val="00877ADA"/>
    <w:rsid w:val="008818C4"/>
    <w:rsid w:val="008833CA"/>
    <w:rsid w:val="00885F8C"/>
    <w:rsid w:val="00895334"/>
    <w:rsid w:val="0089554E"/>
    <w:rsid w:val="00897967"/>
    <w:rsid w:val="008A53CC"/>
    <w:rsid w:val="008A62D5"/>
    <w:rsid w:val="008A6FE0"/>
    <w:rsid w:val="008A794C"/>
    <w:rsid w:val="008A7957"/>
    <w:rsid w:val="008B11F9"/>
    <w:rsid w:val="008B14FE"/>
    <w:rsid w:val="008B40C8"/>
    <w:rsid w:val="008B5D92"/>
    <w:rsid w:val="008B6E73"/>
    <w:rsid w:val="008C275E"/>
    <w:rsid w:val="008C682A"/>
    <w:rsid w:val="008D0AE1"/>
    <w:rsid w:val="008E40D2"/>
    <w:rsid w:val="008E4A97"/>
    <w:rsid w:val="008E5339"/>
    <w:rsid w:val="008E712D"/>
    <w:rsid w:val="008E778D"/>
    <w:rsid w:val="008F0EF4"/>
    <w:rsid w:val="008F1452"/>
    <w:rsid w:val="008F3D9D"/>
    <w:rsid w:val="008F576D"/>
    <w:rsid w:val="008F7953"/>
    <w:rsid w:val="009056D1"/>
    <w:rsid w:val="0091151C"/>
    <w:rsid w:val="00911A9E"/>
    <w:rsid w:val="00916033"/>
    <w:rsid w:val="00924D92"/>
    <w:rsid w:val="0092591B"/>
    <w:rsid w:val="00934C86"/>
    <w:rsid w:val="00935037"/>
    <w:rsid w:val="00935FF4"/>
    <w:rsid w:val="009363A6"/>
    <w:rsid w:val="00937DD7"/>
    <w:rsid w:val="009424F2"/>
    <w:rsid w:val="00943C79"/>
    <w:rsid w:val="00943C9D"/>
    <w:rsid w:val="00952810"/>
    <w:rsid w:val="00955EC2"/>
    <w:rsid w:val="00966CE8"/>
    <w:rsid w:val="00970A0A"/>
    <w:rsid w:val="00970EA9"/>
    <w:rsid w:val="00972DFD"/>
    <w:rsid w:val="00974081"/>
    <w:rsid w:val="00976A42"/>
    <w:rsid w:val="009801BC"/>
    <w:rsid w:val="0098169D"/>
    <w:rsid w:val="00981B25"/>
    <w:rsid w:val="00983A28"/>
    <w:rsid w:val="009847D8"/>
    <w:rsid w:val="00985B10"/>
    <w:rsid w:val="00987B41"/>
    <w:rsid w:val="00987FF7"/>
    <w:rsid w:val="009904D5"/>
    <w:rsid w:val="0099291A"/>
    <w:rsid w:val="00993579"/>
    <w:rsid w:val="0099367A"/>
    <w:rsid w:val="009979F7"/>
    <w:rsid w:val="009A020B"/>
    <w:rsid w:val="009A19D2"/>
    <w:rsid w:val="009A45BE"/>
    <w:rsid w:val="009A66CF"/>
    <w:rsid w:val="009A7788"/>
    <w:rsid w:val="009A7AC8"/>
    <w:rsid w:val="009B1672"/>
    <w:rsid w:val="009B195C"/>
    <w:rsid w:val="009C3B02"/>
    <w:rsid w:val="009C3F77"/>
    <w:rsid w:val="009C59CC"/>
    <w:rsid w:val="009C7A96"/>
    <w:rsid w:val="009D03B1"/>
    <w:rsid w:val="009D05EA"/>
    <w:rsid w:val="009D3457"/>
    <w:rsid w:val="009D5E3F"/>
    <w:rsid w:val="009E0304"/>
    <w:rsid w:val="009E3611"/>
    <w:rsid w:val="009E4D49"/>
    <w:rsid w:val="009E576C"/>
    <w:rsid w:val="009E643A"/>
    <w:rsid w:val="009F0510"/>
    <w:rsid w:val="009F06C3"/>
    <w:rsid w:val="009F3FF3"/>
    <w:rsid w:val="00A05056"/>
    <w:rsid w:val="00A07414"/>
    <w:rsid w:val="00A15317"/>
    <w:rsid w:val="00A1653B"/>
    <w:rsid w:val="00A1798D"/>
    <w:rsid w:val="00A22B57"/>
    <w:rsid w:val="00A25767"/>
    <w:rsid w:val="00A25C1F"/>
    <w:rsid w:val="00A26504"/>
    <w:rsid w:val="00A268A8"/>
    <w:rsid w:val="00A3018B"/>
    <w:rsid w:val="00A30EA9"/>
    <w:rsid w:val="00A322A2"/>
    <w:rsid w:val="00A37F36"/>
    <w:rsid w:val="00A42CD6"/>
    <w:rsid w:val="00A44D81"/>
    <w:rsid w:val="00A5035D"/>
    <w:rsid w:val="00A511AF"/>
    <w:rsid w:val="00A53E64"/>
    <w:rsid w:val="00A55E69"/>
    <w:rsid w:val="00A5725A"/>
    <w:rsid w:val="00A60DC1"/>
    <w:rsid w:val="00A665E6"/>
    <w:rsid w:val="00A67D05"/>
    <w:rsid w:val="00A7785B"/>
    <w:rsid w:val="00A802D8"/>
    <w:rsid w:val="00A824D0"/>
    <w:rsid w:val="00A844FA"/>
    <w:rsid w:val="00A856F2"/>
    <w:rsid w:val="00A86564"/>
    <w:rsid w:val="00A86942"/>
    <w:rsid w:val="00A87ED2"/>
    <w:rsid w:val="00A95306"/>
    <w:rsid w:val="00A95A5D"/>
    <w:rsid w:val="00A96235"/>
    <w:rsid w:val="00A96574"/>
    <w:rsid w:val="00A9692B"/>
    <w:rsid w:val="00A96BE8"/>
    <w:rsid w:val="00AA1BF5"/>
    <w:rsid w:val="00AA4EDD"/>
    <w:rsid w:val="00AB21FB"/>
    <w:rsid w:val="00AB4481"/>
    <w:rsid w:val="00AC20C0"/>
    <w:rsid w:val="00AC23E3"/>
    <w:rsid w:val="00AC2790"/>
    <w:rsid w:val="00AC2A4B"/>
    <w:rsid w:val="00AC6B41"/>
    <w:rsid w:val="00AD4DCC"/>
    <w:rsid w:val="00AD5524"/>
    <w:rsid w:val="00AD7885"/>
    <w:rsid w:val="00AE2358"/>
    <w:rsid w:val="00AE53A4"/>
    <w:rsid w:val="00AF0D2D"/>
    <w:rsid w:val="00AF0E26"/>
    <w:rsid w:val="00AF1184"/>
    <w:rsid w:val="00AF1348"/>
    <w:rsid w:val="00AF1956"/>
    <w:rsid w:val="00AF1F81"/>
    <w:rsid w:val="00AF60DA"/>
    <w:rsid w:val="00AF61A8"/>
    <w:rsid w:val="00B000A2"/>
    <w:rsid w:val="00B01B40"/>
    <w:rsid w:val="00B02B28"/>
    <w:rsid w:val="00B03F0C"/>
    <w:rsid w:val="00B07787"/>
    <w:rsid w:val="00B077A6"/>
    <w:rsid w:val="00B12473"/>
    <w:rsid w:val="00B23468"/>
    <w:rsid w:val="00B237B8"/>
    <w:rsid w:val="00B241C5"/>
    <w:rsid w:val="00B24341"/>
    <w:rsid w:val="00B27007"/>
    <w:rsid w:val="00B30D62"/>
    <w:rsid w:val="00B3192E"/>
    <w:rsid w:val="00B34BDB"/>
    <w:rsid w:val="00B3571B"/>
    <w:rsid w:val="00B35EED"/>
    <w:rsid w:val="00B37E9B"/>
    <w:rsid w:val="00B40446"/>
    <w:rsid w:val="00B413D7"/>
    <w:rsid w:val="00B419A5"/>
    <w:rsid w:val="00B4352E"/>
    <w:rsid w:val="00B44E99"/>
    <w:rsid w:val="00B451D4"/>
    <w:rsid w:val="00B45661"/>
    <w:rsid w:val="00B605A6"/>
    <w:rsid w:val="00B618B0"/>
    <w:rsid w:val="00B620BA"/>
    <w:rsid w:val="00B620EF"/>
    <w:rsid w:val="00B632F2"/>
    <w:rsid w:val="00B640FA"/>
    <w:rsid w:val="00B66BB2"/>
    <w:rsid w:val="00B673E0"/>
    <w:rsid w:val="00B67D3E"/>
    <w:rsid w:val="00B72DCC"/>
    <w:rsid w:val="00B7785A"/>
    <w:rsid w:val="00B84667"/>
    <w:rsid w:val="00B86036"/>
    <w:rsid w:val="00B87636"/>
    <w:rsid w:val="00B9058E"/>
    <w:rsid w:val="00B92050"/>
    <w:rsid w:val="00B92E05"/>
    <w:rsid w:val="00B9521A"/>
    <w:rsid w:val="00B96C73"/>
    <w:rsid w:val="00BA0D19"/>
    <w:rsid w:val="00BA2FD5"/>
    <w:rsid w:val="00BA3D11"/>
    <w:rsid w:val="00BA44E6"/>
    <w:rsid w:val="00BA4AC2"/>
    <w:rsid w:val="00BA5F51"/>
    <w:rsid w:val="00BB3CA1"/>
    <w:rsid w:val="00BB4462"/>
    <w:rsid w:val="00BB52FA"/>
    <w:rsid w:val="00BB7649"/>
    <w:rsid w:val="00BB7CD2"/>
    <w:rsid w:val="00BC0805"/>
    <w:rsid w:val="00BC5020"/>
    <w:rsid w:val="00BC5B21"/>
    <w:rsid w:val="00BE0093"/>
    <w:rsid w:val="00BE0ADA"/>
    <w:rsid w:val="00BE0B09"/>
    <w:rsid w:val="00BE0F63"/>
    <w:rsid w:val="00BE227E"/>
    <w:rsid w:val="00BF2A8D"/>
    <w:rsid w:val="00BF6E5E"/>
    <w:rsid w:val="00BF6FFC"/>
    <w:rsid w:val="00C02AF8"/>
    <w:rsid w:val="00C03E49"/>
    <w:rsid w:val="00C04A5A"/>
    <w:rsid w:val="00C13B4A"/>
    <w:rsid w:val="00C1421C"/>
    <w:rsid w:val="00C17F12"/>
    <w:rsid w:val="00C2175A"/>
    <w:rsid w:val="00C22366"/>
    <w:rsid w:val="00C259CA"/>
    <w:rsid w:val="00C25B6C"/>
    <w:rsid w:val="00C32EC2"/>
    <w:rsid w:val="00C33319"/>
    <w:rsid w:val="00C357B0"/>
    <w:rsid w:val="00C36216"/>
    <w:rsid w:val="00C424D6"/>
    <w:rsid w:val="00C42EE3"/>
    <w:rsid w:val="00C43FC8"/>
    <w:rsid w:val="00C44D29"/>
    <w:rsid w:val="00C45839"/>
    <w:rsid w:val="00C45C61"/>
    <w:rsid w:val="00C4694F"/>
    <w:rsid w:val="00C531FD"/>
    <w:rsid w:val="00C53526"/>
    <w:rsid w:val="00C54135"/>
    <w:rsid w:val="00C554CD"/>
    <w:rsid w:val="00C62A6B"/>
    <w:rsid w:val="00C63F62"/>
    <w:rsid w:val="00C6421E"/>
    <w:rsid w:val="00C65F9D"/>
    <w:rsid w:val="00C666AE"/>
    <w:rsid w:val="00C673E7"/>
    <w:rsid w:val="00C7232D"/>
    <w:rsid w:val="00C72B0F"/>
    <w:rsid w:val="00C77217"/>
    <w:rsid w:val="00C77E13"/>
    <w:rsid w:val="00C84A39"/>
    <w:rsid w:val="00C86300"/>
    <w:rsid w:val="00C86C19"/>
    <w:rsid w:val="00C90C98"/>
    <w:rsid w:val="00C93793"/>
    <w:rsid w:val="00CA44F9"/>
    <w:rsid w:val="00CA570F"/>
    <w:rsid w:val="00CA7140"/>
    <w:rsid w:val="00CB06CF"/>
    <w:rsid w:val="00CC0774"/>
    <w:rsid w:val="00CC2174"/>
    <w:rsid w:val="00CC339C"/>
    <w:rsid w:val="00CC40A9"/>
    <w:rsid w:val="00CC4191"/>
    <w:rsid w:val="00CC5137"/>
    <w:rsid w:val="00CC77C5"/>
    <w:rsid w:val="00CD4020"/>
    <w:rsid w:val="00CD6C14"/>
    <w:rsid w:val="00CD7237"/>
    <w:rsid w:val="00CE1053"/>
    <w:rsid w:val="00CE3366"/>
    <w:rsid w:val="00CE51EB"/>
    <w:rsid w:val="00CF015A"/>
    <w:rsid w:val="00CF27BE"/>
    <w:rsid w:val="00D013F0"/>
    <w:rsid w:val="00D0402A"/>
    <w:rsid w:val="00D074D1"/>
    <w:rsid w:val="00D10B3A"/>
    <w:rsid w:val="00D10C87"/>
    <w:rsid w:val="00D13A48"/>
    <w:rsid w:val="00D23A12"/>
    <w:rsid w:val="00D24651"/>
    <w:rsid w:val="00D2779F"/>
    <w:rsid w:val="00D32C4B"/>
    <w:rsid w:val="00D3483E"/>
    <w:rsid w:val="00D41224"/>
    <w:rsid w:val="00D414DB"/>
    <w:rsid w:val="00D435C0"/>
    <w:rsid w:val="00D43B88"/>
    <w:rsid w:val="00D450E4"/>
    <w:rsid w:val="00D470FF"/>
    <w:rsid w:val="00D47872"/>
    <w:rsid w:val="00D5017C"/>
    <w:rsid w:val="00D50BAF"/>
    <w:rsid w:val="00D521D8"/>
    <w:rsid w:val="00D53B55"/>
    <w:rsid w:val="00D5728C"/>
    <w:rsid w:val="00D64B8F"/>
    <w:rsid w:val="00D70C04"/>
    <w:rsid w:val="00D723AC"/>
    <w:rsid w:val="00D83AFA"/>
    <w:rsid w:val="00D936F2"/>
    <w:rsid w:val="00D93B5B"/>
    <w:rsid w:val="00D9435B"/>
    <w:rsid w:val="00D94CCC"/>
    <w:rsid w:val="00D955B8"/>
    <w:rsid w:val="00DA12EF"/>
    <w:rsid w:val="00DB006C"/>
    <w:rsid w:val="00DB1583"/>
    <w:rsid w:val="00DB20C0"/>
    <w:rsid w:val="00DB4E40"/>
    <w:rsid w:val="00DB54E9"/>
    <w:rsid w:val="00DB674E"/>
    <w:rsid w:val="00DB7091"/>
    <w:rsid w:val="00DB7C59"/>
    <w:rsid w:val="00DC0C30"/>
    <w:rsid w:val="00DC1607"/>
    <w:rsid w:val="00DC5645"/>
    <w:rsid w:val="00DC7080"/>
    <w:rsid w:val="00DD23A0"/>
    <w:rsid w:val="00DD447C"/>
    <w:rsid w:val="00DD4574"/>
    <w:rsid w:val="00DD4F79"/>
    <w:rsid w:val="00DD5C0E"/>
    <w:rsid w:val="00DD5CFB"/>
    <w:rsid w:val="00DD742F"/>
    <w:rsid w:val="00DE034C"/>
    <w:rsid w:val="00DE25E4"/>
    <w:rsid w:val="00DE43B4"/>
    <w:rsid w:val="00DE5AC2"/>
    <w:rsid w:val="00DE7465"/>
    <w:rsid w:val="00DE75DA"/>
    <w:rsid w:val="00DF442D"/>
    <w:rsid w:val="00DF5F94"/>
    <w:rsid w:val="00E00BF4"/>
    <w:rsid w:val="00E01683"/>
    <w:rsid w:val="00E04492"/>
    <w:rsid w:val="00E0463F"/>
    <w:rsid w:val="00E07B96"/>
    <w:rsid w:val="00E103B9"/>
    <w:rsid w:val="00E11E47"/>
    <w:rsid w:val="00E14474"/>
    <w:rsid w:val="00E20F9A"/>
    <w:rsid w:val="00E234FE"/>
    <w:rsid w:val="00E257AE"/>
    <w:rsid w:val="00E26380"/>
    <w:rsid w:val="00E2739E"/>
    <w:rsid w:val="00E27FBF"/>
    <w:rsid w:val="00E33B9D"/>
    <w:rsid w:val="00E35BC3"/>
    <w:rsid w:val="00E37E84"/>
    <w:rsid w:val="00E40038"/>
    <w:rsid w:val="00E40C3B"/>
    <w:rsid w:val="00E42532"/>
    <w:rsid w:val="00E46741"/>
    <w:rsid w:val="00E47575"/>
    <w:rsid w:val="00E5108B"/>
    <w:rsid w:val="00E53F3E"/>
    <w:rsid w:val="00E5475B"/>
    <w:rsid w:val="00E56DFE"/>
    <w:rsid w:val="00E61ADD"/>
    <w:rsid w:val="00E61C52"/>
    <w:rsid w:val="00E67BCC"/>
    <w:rsid w:val="00E707A5"/>
    <w:rsid w:val="00E70C46"/>
    <w:rsid w:val="00E71AE6"/>
    <w:rsid w:val="00E84CF1"/>
    <w:rsid w:val="00E855AE"/>
    <w:rsid w:val="00E860B2"/>
    <w:rsid w:val="00E90426"/>
    <w:rsid w:val="00E91246"/>
    <w:rsid w:val="00E94BE4"/>
    <w:rsid w:val="00E97510"/>
    <w:rsid w:val="00E97EB6"/>
    <w:rsid w:val="00EA133D"/>
    <w:rsid w:val="00EA2F4B"/>
    <w:rsid w:val="00EA56DA"/>
    <w:rsid w:val="00EA6973"/>
    <w:rsid w:val="00EA6E94"/>
    <w:rsid w:val="00EB3A36"/>
    <w:rsid w:val="00EB474A"/>
    <w:rsid w:val="00EB4E50"/>
    <w:rsid w:val="00EB7FAC"/>
    <w:rsid w:val="00EC0538"/>
    <w:rsid w:val="00EC1C9C"/>
    <w:rsid w:val="00EC40C1"/>
    <w:rsid w:val="00EC427C"/>
    <w:rsid w:val="00ED1B89"/>
    <w:rsid w:val="00ED7983"/>
    <w:rsid w:val="00EE43E8"/>
    <w:rsid w:val="00EE4E7C"/>
    <w:rsid w:val="00EE64AF"/>
    <w:rsid w:val="00EE6912"/>
    <w:rsid w:val="00EE7F95"/>
    <w:rsid w:val="00EF49A6"/>
    <w:rsid w:val="00EF4A7A"/>
    <w:rsid w:val="00EF7486"/>
    <w:rsid w:val="00F06C35"/>
    <w:rsid w:val="00F10CE8"/>
    <w:rsid w:val="00F1519E"/>
    <w:rsid w:val="00F15597"/>
    <w:rsid w:val="00F17F6E"/>
    <w:rsid w:val="00F225F6"/>
    <w:rsid w:val="00F22BAB"/>
    <w:rsid w:val="00F23481"/>
    <w:rsid w:val="00F23688"/>
    <w:rsid w:val="00F321B6"/>
    <w:rsid w:val="00F32394"/>
    <w:rsid w:val="00F349B2"/>
    <w:rsid w:val="00F368C7"/>
    <w:rsid w:val="00F41650"/>
    <w:rsid w:val="00F436D1"/>
    <w:rsid w:val="00F475AE"/>
    <w:rsid w:val="00F500D8"/>
    <w:rsid w:val="00F55BB1"/>
    <w:rsid w:val="00F563D3"/>
    <w:rsid w:val="00F6274B"/>
    <w:rsid w:val="00F66360"/>
    <w:rsid w:val="00F665BA"/>
    <w:rsid w:val="00F727BF"/>
    <w:rsid w:val="00F7312F"/>
    <w:rsid w:val="00F74458"/>
    <w:rsid w:val="00F746AF"/>
    <w:rsid w:val="00F74F3E"/>
    <w:rsid w:val="00F76864"/>
    <w:rsid w:val="00F83918"/>
    <w:rsid w:val="00F84CE9"/>
    <w:rsid w:val="00F8564D"/>
    <w:rsid w:val="00F87391"/>
    <w:rsid w:val="00F932FB"/>
    <w:rsid w:val="00F9591E"/>
    <w:rsid w:val="00F95F4A"/>
    <w:rsid w:val="00FA1BFF"/>
    <w:rsid w:val="00FA27F5"/>
    <w:rsid w:val="00FA74DC"/>
    <w:rsid w:val="00FB4A06"/>
    <w:rsid w:val="00FC392A"/>
    <w:rsid w:val="00FD327E"/>
    <w:rsid w:val="00FD3F27"/>
    <w:rsid w:val="00FD532C"/>
    <w:rsid w:val="00FE17FF"/>
    <w:rsid w:val="00FE40DC"/>
    <w:rsid w:val="00FE56BF"/>
    <w:rsid w:val="00FE65A4"/>
    <w:rsid w:val="00FE6756"/>
    <w:rsid w:val="00FF0890"/>
    <w:rsid w:val="00FF58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63E2A"/>
  <w15:docId w15:val="{4A0F2F16-FAD9-4569-8589-77098F90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8A6"/>
    <w:pPr>
      <w:spacing w:after="0" w:line="260" w:lineRule="atLeast"/>
    </w:pPr>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3228A6"/>
    <w:pPr>
      <w:keepNext/>
      <w:numPr>
        <w:numId w:val="1"/>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rsid w:val="003228A6"/>
    <w:pPr>
      <w:keepNext/>
      <w:numPr>
        <w:ilvl w:val="1"/>
        <w:numId w:val="1"/>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rsid w:val="003228A6"/>
    <w:pPr>
      <w:keepNext/>
      <w:numPr>
        <w:ilvl w:val="2"/>
        <w:numId w:val="1"/>
      </w:numPr>
      <w:spacing w:before="240" w:after="60"/>
      <w:outlineLvl w:val="2"/>
    </w:pPr>
    <w:rPr>
      <w:rFonts w:ascii="Arial" w:hAnsi="Arial"/>
      <w:b/>
      <w:bCs/>
      <w:szCs w:val="26"/>
    </w:rPr>
  </w:style>
  <w:style w:type="paragraph" w:styleId="Heading4">
    <w:name w:val="heading 4"/>
    <w:basedOn w:val="Normal"/>
    <w:next w:val="Normal"/>
    <w:link w:val="Heading4Char"/>
    <w:unhideWhenUsed/>
    <w:qFormat/>
    <w:rsid w:val="003228A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3228A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228A6"/>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3228A6"/>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3228A6"/>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3228A6"/>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8A6"/>
    <w:rPr>
      <w:rFonts w:ascii="Arial" w:eastAsia="Times New Roman" w:hAnsi="Arial" w:cs="Times New Roman"/>
      <w:b/>
      <w:bCs/>
      <w:kern w:val="32"/>
      <w:sz w:val="24"/>
      <w:szCs w:val="32"/>
      <w:lang w:val="en-US"/>
    </w:rPr>
  </w:style>
  <w:style w:type="character" w:customStyle="1" w:styleId="Heading2Char">
    <w:name w:val="Heading 2 Char"/>
    <w:basedOn w:val="DefaultParagraphFont"/>
    <w:link w:val="Heading2"/>
    <w:rsid w:val="003228A6"/>
    <w:rPr>
      <w:rFonts w:ascii="Arial" w:eastAsia="Times New Roman" w:hAnsi="Arial" w:cs="Times New Roman"/>
      <w:b/>
      <w:bCs/>
      <w:iCs/>
      <w:szCs w:val="28"/>
      <w:lang w:val="en-US"/>
    </w:rPr>
  </w:style>
  <w:style w:type="character" w:customStyle="1" w:styleId="Heading3Char">
    <w:name w:val="Heading 3 Char"/>
    <w:basedOn w:val="DefaultParagraphFont"/>
    <w:link w:val="Heading3"/>
    <w:rsid w:val="003228A6"/>
    <w:rPr>
      <w:rFonts w:ascii="Arial" w:eastAsia="Times New Roman" w:hAnsi="Arial" w:cs="Times New Roman"/>
      <w:b/>
      <w:bCs/>
      <w:szCs w:val="26"/>
      <w:lang w:val="en-US"/>
    </w:rPr>
  </w:style>
  <w:style w:type="character" w:customStyle="1" w:styleId="Heading4Char">
    <w:name w:val="Heading 4 Char"/>
    <w:basedOn w:val="DefaultParagraphFont"/>
    <w:link w:val="Heading4"/>
    <w:rsid w:val="003228A6"/>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3228A6"/>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3228A6"/>
    <w:rPr>
      <w:rFonts w:ascii="Calibri" w:eastAsia="Times New Roman" w:hAnsi="Calibri" w:cs="Times New Roman"/>
      <w:b/>
      <w:bCs/>
      <w:lang w:val="en-US"/>
    </w:rPr>
  </w:style>
  <w:style w:type="character" w:customStyle="1" w:styleId="Heading7Char">
    <w:name w:val="Heading 7 Char"/>
    <w:basedOn w:val="DefaultParagraphFont"/>
    <w:link w:val="Heading7"/>
    <w:rsid w:val="003228A6"/>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3228A6"/>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3228A6"/>
    <w:rPr>
      <w:rFonts w:ascii="Cambria" w:eastAsia="Times New Roman" w:hAnsi="Cambria" w:cs="Times New Roman"/>
      <w:lang w:val="en-US"/>
    </w:rPr>
  </w:style>
  <w:style w:type="paragraph" w:styleId="FootnoteText">
    <w:name w:val="footnote text"/>
    <w:basedOn w:val="Normal"/>
    <w:link w:val="FootnoteTextChar"/>
    <w:uiPriority w:val="99"/>
    <w:semiHidden/>
    <w:rsid w:val="003228A6"/>
    <w:rPr>
      <w:sz w:val="18"/>
    </w:rPr>
  </w:style>
  <w:style w:type="character" w:customStyle="1" w:styleId="FootnoteTextChar">
    <w:name w:val="Footnote Text Char"/>
    <w:basedOn w:val="DefaultParagraphFont"/>
    <w:link w:val="FootnoteText"/>
    <w:uiPriority w:val="99"/>
    <w:semiHidden/>
    <w:rsid w:val="003228A6"/>
    <w:rPr>
      <w:rFonts w:ascii="Times New Roman" w:eastAsia="Times New Roman" w:hAnsi="Times New Roman" w:cs="Times New Roman"/>
      <w:sz w:val="18"/>
      <w:szCs w:val="20"/>
      <w:lang w:val="en-US"/>
    </w:rPr>
  </w:style>
  <w:style w:type="paragraph" w:styleId="ListParagraph">
    <w:name w:val="List Paragraph"/>
    <w:basedOn w:val="Normal"/>
    <w:link w:val="ListParagraphChar"/>
    <w:uiPriority w:val="34"/>
    <w:qFormat/>
    <w:rsid w:val="003228A6"/>
    <w:rPr>
      <w:rFonts w:ascii="Arial" w:hAnsi="Arial" w:cs="Arial"/>
      <w:szCs w:val="22"/>
      <w:lang w:val="fr-BE" w:eastAsia="en-GB"/>
    </w:rPr>
  </w:style>
  <w:style w:type="character" w:customStyle="1" w:styleId="ListParagraphChar">
    <w:name w:val="List Paragraph Char"/>
    <w:basedOn w:val="DefaultParagraphFont"/>
    <w:link w:val="ListParagraph"/>
    <w:uiPriority w:val="99"/>
    <w:locked/>
    <w:rsid w:val="003228A6"/>
    <w:rPr>
      <w:rFonts w:ascii="Arial" w:eastAsia="Times New Roman" w:hAnsi="Arial" w:cs="Arial"/>
      <w:lang w:val="fr-BE" w:eastAsia="en-GB"/>
    </w:rPr>
  </w:style>
  <w:style w:type="paragraph" w:styleId="Header">
    <w:name w:val="header"/>
    <w:basedOn w:val="Normal"/>
    <w:link w:val="HeaderChar"/>
    <w:uiPriority w:val="99"/>
    <w:unhideWhenUsed/>
    <w:rsid w:val="003228A6"/>
    <w:pPr>
      <w:tabs>
        <w:tab w:val="center" w:pos="4536"/>
        <w:tab w:val="right" w:pos="9072"/>
      </w:tabs>
      <w:spacing w:line="240" w:lineRule="auto"/>
    </w:pPr>
  </w:style>
  <w:style w:type="character" w:customStyle="1" w:styleId="HeaderChar">
    <w:name w:val="Header Char"/>
    <w:basedOn w:val="DefaultParagraphFont"/>
    <w:link w:val="Header"/>
    <w:uiPriority w:val="99"/>
    <w:rsid w:val="003228A6"/>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3228A6"/>
    <w:pPr>
      <w:tabs>
        <w:tab w:val="center" w:pos="4536"/>
        <w:tab w:val="right" w:pos="9072"/>
      </w:tabs>
      <w:spacing w:line="240" w:lineRule="auto"/>
    </w:pPr>
  </w:style>
  <w:style w:type="character" w:customStyle="1" w:styleId="FooterChar">
    <w:name w:val="Footer Char"/>
    <w:basedOn w:val="DefaultParagraphFont"/>
    <w:link w:val="Footer"/>
    <w:uiPriority w:val="99"/>
    <w:rsid w:val="003228A6"/>
    <w:rPr>
      <w:rFonts w:ascii="Times New Roman" w:eastAsia="Times New Roman" w:hAnsi="Times New Roman" w:cs="Times New Roman"/>
      <w:szCs w:val="20"/>
      <w:lang w:val="en-US"/>
    </w:rPr>
  </w:style>
  <w:style w:type="character" w:styleId="FootnoteReference">
    <w:name w:val="footnote reference"/>
    <w:basedOn w:val="DefaultParagraphFont"/>
    <w:uiPriority w:val="99"/>
    <w:semiHidden/>
    <w:unhideWhenUsed/>
    <w:rsid w:val="00A22B57"/>
    <w:rPr>
      <w:vertAlign w:val="superscript"/>
    </w:rPr>
  </w:style>
  <w:style w:type="character" w:styleId="CommentReference">
    <w:name w:val="annotation reference"/>
    <w:basedOn w:val="DefaultParagraphFont"/>
    <w:uiPriority w:val="99"/>
    <w:semiHidden/>
    <w:unhideWhenUsed/>
    <w:rsid w:val="00E67BCC"/>
    <w:rPr>
      <w:sz w:val="16"/>
      <w:szCs w:val="16"/>
    </w:rPr>
  </w:style>
  <w:style w:type="paragraph" w:styleId="CommentText">
    <w:name w:val="annotation text"/>
    <w:basedOn w:val="Normal"/>
    <w:link w:val="CommentTextChar"/>
    <w:uiPriority w:val="99"/>
    <w:semiHidden/>
    <w:unhideWhenUsed/>
    <w:rsid w:val="00E67BCC"/>
    <w:pPr>
      <w:spacing w:line="240" w:lineRule="auto"/>
    </w:pPr>
    <w:rPr>
      <w:sz w:val="20"/>
    </w:rPr>
  </w:style>
  <w:style w:type="character" w:customStyle="1" w:styleId="CommentTextChar">
    <w:name w:val="Comment Text Char"/>
    <w:basedOn w:val="DefaultParagraphFont"/>
    <w:link w:val="CommentText"/>
    <w:uiPriority w:val="99"/>
    <w:semiHidden/>
    <w:rsid w:val="00E67B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67BCC"/>
    <w:rPr>
      <w:b/>
      <w:bCs/>
    </w:rPr>
  </w:style>
  <w:style w:type="character" w:customStyle="1" w:styleId="CommentSubjectChar">
    <w:name w:val="Comment Subject Char"/>
    <w:basedOn w:val="CommentTextChar"/>
    <w:link w:val="CommentSubject"/>
    <w:uiPriority w:val="99"/>
    <w:semiHidden/>
    <w:rsid w:val="00E67BC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E0A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ADA"/>
    <w:rPr>
      <w:rFonts w:ascii="Segoe UI" w:eastAsia="Times New Roman" w:hAnsi="Segoe UI" w:cs="Segoe UI"/>
      <w:sz w:val="18"/>
      <w:szCs w:val="18"/>
      <w:lang w:val="en-US"/>
    </w:rPr>
  </w:style>
  <w:style w:type="paragraph" w:styleId="Revision">
    <w:name w:val="Revision"/>
    <w:hidden/>
    <w:uiPriority w:val="99"/>
    <w:semiHidden/>
    <w:rsid w:val="007E0F7C"/>
    <w:pPr>
      <w:spacing w:after="0" w:line="240" w:lineRule="auto"/>
    </w:pPr>
    <w:rPr>
      <w:rFonts w:ascii="Times New Roman" w:eastAsia="Times New Roman" w:hAnsi="Times New Roman" w:cs="Times New Roman"/>
      <w:szCs w:val="20"/>
      <w:lang w:val="en-US"/>
    </w:rPr>
  </w:style>
  <w:style w:type="table" w:styleId="TableGrid">
    <w:name w:val="Table Grid"/>
    <w:basedOn w:val="TableNormal"/>
    <w:uiPriority w:val="39"/>
    <w:rsid w:val="00C3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5657">
      <w:bodyDiv w:val="1"/>
      <w:marLeft w:val="0"/>
      <w:marRight w:val="0"/>
      <w:marTop w:val="0"/>
      <w:marBottom w:val="0"/>
      <w:divBdr>
        <w:top w:val="none" w:sz="0" w:space="0" w:color="auto"/>
        <w:left w:val="none" w:sz="0" w:space="0" w:color="auto"/>
        <w:bottom w:val="none" w:sz="0" w:space="0" w:color="auto"/>
        <w:right w:val="none" w:sz="0" w:space="0" w:color="auto"/>
      </w:divBdr>
    </w:div>
    <w:div w:id="879518611">
      <w:bodyDiv w:val="1"/>
      <w:marLeft w:val="0"/>
      <w:marRight w:val="0"/>
      <w:marTop w:val="0"/>
      <w:marBottom w:val="0"/>
      <w:divBdr>
        <w:top w:val="none" w:sz="0" w:space="0" w:color="auto"/>
        <w:left w:val="none" w:sz="0" w:space="0" w:color="auto"/>
        <w:bottom w:val="none" w:sz="0" w:space="0" w:color="auto"/>
        <w:right w:val="none" w:sz="0" w:space="0" w:color="auto"/>
      </w:divBdr>
    </w:div>
    <w:div w:id="1189221240">
      <w:bodyDiv w:val="1"/>
      <w:marLeft w:val="0"/>
      <w:marRight w:val="0"/>
      <w:marTop w:val="0"/>
      <w:marBottom w:val="0"/>
      <w:divBdr>
        <w:top w:val="none" w:sz="0" w:space="0" w:color="auto"/>
        <w:left w:val="none" w:sz="0" w:space="0" w:color="auto"/>
        <w:bottom w:val="none" w:sz="0" w:space="0" w:color="auto"/>
        <w:right w:val="none" w:sz="0" w:space="0" w:color="auto"/>
      </w:divBdr>
    </w:div>
    <w:div w:id="124322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91387-1228-4FC2-8603-F95C133A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3164</Words>
  <Characters>17403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Louckx, Claude</dc:creator>
  <cp:keywords/>
  <dc:description/>
  <cp:lastModifiedBy>Veerle Sablon</cp:lastModifiedBy>
  <cp:revision>2</cp:revision>
  <cp:lastPrinted>2021-12-08T08:48:00Z</cp:lastPrinted>
  <dcterms:created xsi:type="dcterms:W3CDTF">2022-02-03T16:58:00Z</dcterms:created>
  <dcterms:modified xsi:type="dcterms:W3CDTF">2022-02-03T16:58:00Z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2021-10-20T06:37:10Z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e3ea823c-e327-4806-bc9d-2737a7cc9e7d</vt:lpwstr>
  </property>
  <property fmtid="{D5CDD505-2E9C-101B-9397-08002B2CF9AE}" pid="8" name="MSIP_Label_ea60d57e-af5b-4752-ac57-3e4f28ca11dc_ContentBits">
    <vt:lpwstr>0</vt:lpwstr>
  </property>
</Properties>
</file>